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0D12" w14:textId="77777777" w:rsidR="00034D19" w:rsidRPr="00F0575E" w:rsidRDefault="00034D19" w:rsidP="00A83B82">
      <w:pPr>
        <w:spacing w:after="0"/>
        <w:jc w:val="center"/>
        <w:rPr>
          <w:rFonts w:cstheme="minorHAnsi"/>
          <w:b/>
          <w:bCs/>
          <w:color w:val="4472C4" w:themeColor="accent1"/>
          <w:sz w:val="36"/>
          <w:szCs w:val="36"/>
        </w:rPr>
      </w:pPr>
      <w:r w:rsidRPr="00F0575E">
        <w:rPr>
          <w:rFonts w:cstheme="minorHAnsi"/>
          <w:b/>
          <w:bCs/>
          <w:color w:val="4472C4" w:themeColor="accent1"/>
          <w:sz w:val="36"/>
          <w:szCs w:val="36"/>
        </w:rPr>
        <w:t xml:space="preserve">Climate Change Statistics and Indicators Self-Assessment Tool </w:t>
      </w:r>
    </w:p>
    <w:p w14:paraId="06981594" w14:textId="77777777" w:rsidR="00034D19" w:rsidRPr="00F0575E" w:rsidRDefault="00034D19" w:rsidP="00662524">
      <w:pPr>
        <w:spacing w:after="480"/>
        <w:jc w:val="center"/>
        <w:rPr>
          <w:rFonts w:cstheme="minorHAnsi"/>
          <w:b/>
          <w:bCs/>
          <w:color w:val="4472C4" w:themeColor="accent1"/>
          <w:sz w:val="32"/>
          <w:szCs w:val="32"/>
        </w:rPr>
      </w:pPr>
      <w:r w:rsidRPr="00F0575E">
        <w:rPr>
          <w:rFonts w:cstheme="minorHAnsi"/>
          <w:b/>
          <w:bCs/>
          <w:color w:val="4472C4" w:themeColor="accent1"/>
          <w:sz w:val="36"/>
          <w:szCs w:val="36"/>
        </w:rPr>
        <w:t>(CISAT)</w:t>
      </w:r>
    </w:p>
    <w:p w14:paraId="13807E6C" w14:textId="465096E0" w:rsidR="00034D19" w:rsidRDefault="00287D9E" w:rsidP="006B3969">
      <w:pPr>
        <w:jc w:val="center"/>
        <w:rPr>
          <w:rFonts w:cstheme="minorHAnsi"/>
          <w:b/>
          <w:bCs/>
          <w:color w:val="4472C4" w:themeColor="accent1"/>
          <w:sz w:val="32"/>
          <w:szCs w:val="32"/>
        </w:rPr>
      </w:pPr>
      <w:r w:rsidRPr="00F0575E">
        <w:rPr>
          <w:rFonts w:cstheme="minorHAnsi"/>
          <w:b/>
          <w:bCs/>
          <w:color w:val="4472C4" w:themeColor="accent1"/>
          <w:sz w:val="32"/>
          <w:szCs w:val="32"/>
        </w:rPr>
        <w:t>Instructions for Part II</w:t>
      </w:r>
      <w:r w:rsidR="00C251DE">
        <w:rPr>
          <w:rFonts w:cstheme="minorHAnsi"/>
          <w:b/>
          <w:bCs/>
          <w:color w:val="4472C4" w:themeColor="accent1"/>
          <w:sz w:val="32"/>
          <w:szCs w:val="32"/>
        </w:rPr>
        <w:t xml:space="preserve">: </w:t>
      </w:r>
      <w:r w:rsidR="00C251DE" w:rsidRPr="00C251DE">
        <w:rPr>
          <w:rFonts w:cstheme="minorHAnsi"/>
          <w:b/>
          <w:bCs/>
          <w:color w:val="4472C4" w:themeColor="accent1"/>
          <w:sz w:val="32"/>
          <w:szCs w:val="32"/>
        </w:rPr>
        <w:t xml:space="preserve">Statistics and </w:t>
      </w:r>
      <w:r w:rsidR="00C251DE">
        <w:rPr>
          <w:rFonts w:cstheme="minorHAnsi"/>
          <w:b/>
          <w:bCs/>
          <w:color w:val="4472C4" w:themeColor="accent1"/>
          <w:sz w:val="32"/>
          <w:szCs w:val="32"/>
        </w:rPr>
        <w:t>I</w:t>
      </w:r>
      <w:r w:rsidR="00C251DE" w:rsidRPr="00C251DE">
        <w:rPr>
          <w:rFonts w:cstheme="minorHAnsi"/>
          <w:b/>
          <w:bCs/>
          <w:color w:val="4472C4" w:themeColor="accent1"/>
          <w:sz w:val="32"/>
          <w:szCs w:val="32"/>
        </w:rPr>
        <w:t>ndicators Assessment</w:t>
      </w:r>
    </w:p>
    <w:p w14:paraId="1CB8E924" w14:textId="77777777" w:rsidR="00A83B82" w:rsidRPr="00F0575E" w:rsidRDefault="00A83B82" w:rsidP="006B3969">
      <w:pPr>
        <w:jc w:val="center"/>
        <w:rPr>
          <w:rFonts w:cstheme="minorHAnsi"/>
          <w:b/>
          <w:bCs/>
          <w:color w:val="4472C4" w:themeColor="accent1"/>
          <w:sz w:val="32"/>
          <w:szCs w:val="32"/>
        </w:rPr>
      </w:pPr>
    </w:p>
    <w:p w14:paraId="701D7D21" w14:textId="77777777" w:rsidR="00034D19" w:rsidRPr="00F0575E" w:rsidRDefault="00034D19" w:rsidP="006B3969">
      <w:pPr>
        <w:jc w:val="center"/>
        <w:rPr>
          <w:rFonts w:cstheme="minorHAnsi"/>
        </w:rPr>
      </w:pPr>
      <w:r w:rsidRPr="00F0575E">
        <w:rPr>
          <w:rFonts w:cstheme="minorHAnsi"/>
          <w:noProof/>
          <w:lang w:val="en-US" w:eastAsia="en-US"/>
        </w:rPr>
        <w:drawing>
          <wp:inline distT="0" distB="0" distL="0" distR="0" wp14:anchorId="39FF035A" wp14:editId="073068E4">
            <wp:extent cx="4167963" cy="4538894"/>
            <wp:effectExtent l="0" t="0" r="4445" b="0"/>
            <wp:docPr id="12" name="Picture 11">
              <a:extLst xmlns:a="http://schemas.openxmlformats.org/drawingml/2006/main">
                <a:ext uri="{FF2B5EF4-FFF2-40B4-BE49-F238E27FC236}">
                  <a16:creationId xmlns:a16="http://schemas.microsoft.com/office/drawing/2014/main" id="{47C4015D-0756-4BCD-AF11-8AE45E2405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47C4015D-0756-4BCD-AF11-8AE45E2405D3}"/>
                        </a:ext>
                      </a:extLst>
                    </pic:cNvPr>
                    <pic:cNvPicPr>
                      <a:picLocks noChangeAspect="1"/>
                    </pic:cNvPicPr>
                  </pic:nvPicPr>
                  <pic:blipFill>
                    <a:blip r:embed="rId8"/>
                    <a:stretch>
                      <a:fillRect/>
                    </a:stretch>
                  </pic:blipFill>
                  <pic:spPr>
                    <a:xfrm>
                      <a:off x="0" y="0"/>
                      <a:ext cx="4187851" cy="4560552"/>
                    </a:xfrm>
                    <a:prstGeom prst="rect">
                      <a:avLst/>
                    </a:prstGeom>
                  </pic:spPr>
                </pic:pic>
              </a:graphicData>
            </a:graphic>
          </wp:inline>
        </w:drawing>
      </w:r>
    </w:p>
    <w:p w14:paraId="36563C79" w14:textId="77777777" w:rsidR="00034D19" w:rsidRPr="00F0575E" w:rsidRDefault="00034D19" w:rsidP="006B3969">
      <w:pPr>
        <w:jc w:val="center"/>
        <w:rPr>
          <w:rFonts w:cstheme="minorHAnsi"/>
        </w:rPr>
      </w:pPr>
    </w:p>
    <w:p w14:paraId="255AAD93" w14:textId="77777777" w:rsidR="00034D19" w:rsidRPr="00F0575E" w:rsidRDefault="00034D19" w:rsidP="006B3969">
      <w:pPr>
        <w:jc w:val="center"/>
        <w:rPr>
          <w:rFonts w:cstheme="minorHAnsi"/>
        </w:rPr>
      </w:pPr>
      <w:r w:rsidRPr="00F0575E">
        <w:rPr>
          <w:rFonts w:cstheme="minorHAnsi"/>
          <w:noProof/>
          <w:lang w:val="en-US" w:eastAsia="en-US"/>
        </w:rPr>
        <w:drawing>
          <wp:inline distT="0" distB="0" distL="0" distR="0" wp14:anchorId="6734BA75" wp14:editId="6CE20D37">
            <wp:extent cx="836162" cy="742950"/>
            <wp:effectExtent l="0" t="0" r="2540" b="0"/>
            <wp:docPr id="7" name="Picture 6" descr="un_logo_bigx">
              <a:extLst xmlns:a="http://schemas.openxmlformats.org/drawingml/2006/main">
                <a:ext uri="{FF2B5EF4-FFF2-40B4-BE49-F238E27FC236}">
                  <a16:creationId xmlns:a16="http://schemas.microsoft.com/office/drawing/2014/main" id="{AECB1A4B-EF3E-4B07-B347-123F0C4EE279}"/>
                </a:ext>
              </a:extLst>
            </wp:docPr>
            <wp:cNvGraphicFramePr/>
            <a:graphic xmlns:a="http://schemas.openxmlformats.org/drawingml/2006/main">
              <a:graphicData uri="http://schemas.openxmlformats.org/drawingml/2006/picture">
                <pic:pic xmlns:pic="http://schemas.openxmlformats.org/drawingml/2006/picture">
                  <pic:nvPicPr>
                    <pic:cNvPr id="7" name="Picture 6" descr="un_logo_bigx">
                      <a:extLst>
                        <a:ext uri="{FF2B5EF4-FFF2-40B4-BE49-F238E27FC236}">
                          <a16:creationId xmlns:a16="http://schemas.microsoft.com/office/drawing/2014/main" id="{AECB1A4B-EF3E-4B07-B347-123F0C4EE279}"/>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001" cy="748138"/>
                    </a:xfrm>
                    <a:prstGeom prst="rect">
                      <a:avLst/>
                    </a:prstGeom>
                    <a:noFill/>
                    <a:ln>
                      <a:noFill/>
                    </a:ln>
                  </pic:spPr>
                </pic:pic>
              </a:graphicData>
            </a:graphic>
          </wp:inline>
        </w:drawing>
      </w:r>
    </w:p>
    <w:p w14:paraId="788C424F" w14:textId="77777777" w:rsidR="00034D19" w:rsidRPr="00F0575E" w:rsidRDefault="00034D19" w:rsidP="001330D9">
      <w:pPr>
        <w:spacing w:after="60" w:line="240" w:lineRule="auto"/>
        <w:jc w:val="center"/>
        <w:rPr>
          <w:rFonts w:cstheme="minorHAnsi"/>
        </w:rPr>
      </w:pPr>
      <w:r w:rsidRPr="00F0575E">
        <w:rPr>
          <w:rFonts w:cstheme="minorHAnsi"/>
        </w:rPr>
        <w:t>Prepared by the United Nations Statistics Division</w:t>
      </w:r>
    </w:p>
    <w:p w14:paraId="37D8DB9E" w14:textId="77777777" w:rsidR="00034D19" w:rsidRPr="00F0575E" w:rsidRDefault="00034D19" w:rsidP="001330D9">
      <w:pPr>
        <w:spacing w:after="60" w:line="240" w:lineRule="auto"/>
        <w:jc w:val="center"/>
        <w:rPr>
          <w:rFonts w:cstheme="minorHAnsi"/>
        </w:rPr>
      </w:pPr>
      <w:r w:rsidRPr="00F0575E">
        <w:rPr>
          <w:rFonts w:cstheme="minorHAnsi"/>
        </w:rPr>
        <w:t>31 January 2023</w:t>
      </w:r>
    </w:p>
    <w:p w14:paraId="156E0D40" w14:textId="77777777" w:rsidR="00034D19" w:rsidRPr="00F0575E" w:rsidRDefault="00034D19" w:rsidP="006C6861">
      <w:pPr>
        <w:spacing w:after="60" w:line="240" w:lineRule="auto"/>
        <w:jc w:val="center"/>
        <w:rPr>
          <w:rFonts w:cstheme="minorHAnsi"/>
        </w:rPr>
      </w:pPr>
      <w:r w:rsidRPr="00F0575E">
        <w:rPr>
          <w:rFonts w:cstheme="minorHAnsi"/>
        </w:rPr>
        <w:t>Version 1.0</w:t>
      </w:r>
    </w:p>
    <w:p w14:paraId="7F2C9EB8" w14:textId="1F76B3DC" w:rsidR="007D7A24" w:rsidRPr="00C15820" w:rsidRDefault="007D7A24" w:rsidP="005C2E4A">
      <w:pPr>
        <w:rPr>
          <w:b/>
          <w:bCs/>
          <w:color w:val="5B9BD5" w:themeColor="accent5"/>
          <w:sz w:val="48"/>
          <w:szCs w:val="48"/>
        </w:rPr>
      </w:pPr>
      <w:r w:rsidRPr="00C15820">
        <w:rPr>
          <w:b/>
          <w:bCs/>
          <w:color w:val="5B9BD5" w:themeColor="accent5"/>
          <w:sz w:val="48"/>
          <w:szCs w:val="48"/>
        </w:rPr>
        <w:lastRenderedPageBreak/>
        <w:t>Instructions</w:t>
      </w:r>
      <w:r w:rsidRPr="00C15820" w:rsidDel="00EC2619">
        <w:rPr>
          <w:b/>
          <w:bCs/>
          <w:color w:val="5B9BD5" w:themeColor="accent5"/>
          <w:sz w:val="48"/>
          <w:szCs w:val="48"/>
        </w:rPr>
        <w:t xml:space="preserve"> </w:t>
      </w:r>
    </w:p>
    <w:p w14:paraId="6DD1E5B6" w14:textId="4EEB1948" w:rsidR="007D7A24" w:rsidRPr="00F0575E" w:rsidRDefault="00E13CDB" w:rsidP="00C828F7">
      <w:pPr>
        <w:spacing w:after="360"/>
        <w:jc w:val="both"/>
        <w:rPr>
          <w:rFonts w:cstheme="minorHAnsi"/>
          <w:strike/>
        </w:rPr>
      </w:pPr>
      <w:r w:rsidRPr="00741629">
        <w:rPr>
          <w:rFonts w:cstheme="minorHAnsi"/>
        </w:rPr>
        <w:t>The Global Set of Climate Change Statistics and Indic</w:t>
      </w:r>
      <w:r w:rsidR="00FA1B97" w:rsidRPr="00741629">
        <w:rPr>
          <w:rFonts w:cstheme="minorHAnsi"/>
        </w:rPr>
        <w:t xml:space="preserve">ators </w:t>
      </w:r>
      <w:r w:rsidRPr="00741629">
        <w:rPr>
          <w:rFonts w:cstheme="minorHAnsi"/>
        </w:rPr>
        <w:t xml:space="preserve">was recommended as the framework for climate change statistics and indicators to be used by countries when preparing their own sets. It is designed with enough flexibility to be adapted to individual countries’ climate change concerns, </w:t>
      </w:r>
      <w:proofErr w:type="gramStart"/>
      <w:r w:rsidRPr="00741629">
        <w:rPr>
          <w:rFonts w:cstheme="minorHAnsi"/>
        </w:rPr>
        <w:t>priorities</w:t>
      </w:r>
      <w:proofErr w:type="gramEnd"/>
      <w:r w:rsidRPr="00741629">
        <w:rPr>
          <w:rFonts w:cstheme="minorHAnsi"/>
        </w:rPr>
        <w:t xml:space="preserve"> and resources. </w:t>
      </w:r>
      <w:r w:rsidR="00A56D17">
        <w:rPr>
          <w:rFonts w:cstheme="minorHAnsi"/>
        </w:rPr>
        <w:t>A country’</w:t>
      </w:r>
      <w:r w:rsidR="005A0EE3">
        <w:rPr>
          <w:rFonts w:cstheme="minorHAnsi"/>
        </w:rPr>
        <w:t xml:space="preserve">s </w:t>
      </w:r>
      <w:r w:rsidRPr="00741629">
        <w:rPr>
          <w:rFonts w:cstheme="minorHAnsi"/>
        </w:rPr>
        <w:t>national set may require additional indicators</w:t>
      </w:r>
      <w:r w:rsidR="005A0EE3">
        <w:rPr>
          <w:rFonts w:cstheme="minorHAnsi"/>
        </w:rPr>
        <w:t xml:space="preserve"> and statistics</w:t>
      </w:r>
      <w:r w:rsidRPr="00741629">
        <w:rPr>
          <w:rFonts w:cstheme="minorHAnsi"/>
        </w:rPr>
        <w:t xml:space="preserve"> to be included as well as the </w:t>
      </w:r>
      <w:r w:rsidR="00EC3F39">
        <w:rPr>
          <w:rFonts w:cstheme="minorHAnsi"/>
        </w:rPr>
        <w:t xml:space="preserve">possible </w:t>
      </w:r>
      <w:r w:rsidRPr="00741629">
        <w:rPr>
          <w:rFonts w:cstheme="minorHAnsi"/>
        </w:rPr>
        <w:t>exclusion of those indicators and statistics which are defined as no</w:t>
      </w:r>
      <w:r w:rsidR="00741629" w:rsidRPr="00741629">
        <w:rPr>
          <w:rFonts w:cstheme="minorHAnsi"/>
        </w:rPr>
        <w:t xml:space="preserve">t </w:t>
      </w:r>
      <w:r w:rsidRPr="00741629">
        <w:rPr>
          <w:rFonts w:cstheme="minorHAnsi"/>
        </w:rPr>
        <w:t xml:space="preserve">relevant </w:t>
      </w:r>
      <w:r w:rsidR="001C2BB0" w:rsidRPr="00741629">
        <w:rPr>
          <w:rFonts w:cstheme="minorHAnsi"/>
        </w:rPr>
        <w:t>or</w:t>
      </w:r>
      <w:r w:rsidRPr="00741629">
        <w:rPr>
          <w:rFonts w:cstheme="minorHAnsi"/>
        </w:rPr>
        <w:t xml:space="preserve"> not applicable</w:t>
      </w:r>
      <w:r w:rsidR="00741629">
        <w:rPr>
          <w:rFonts w:cstheme="minorHAnsi"/>
        </w:rPr>
        <w:t xml:space="preserve"> (see 1.1.1</w:t>
      </w:r>
      <w:r w:rsidR="001C0408" w:rsidRPr="001C0408">
        <w:rPr>
          <w:rFonts w:cstheme="minorHAnsi"/>
        </w:rPr>
        <w:t xml:space="preserve"> </w:t>
      </w:r>
      <w:r w:rsidR="001C0408">
        <w:rPr>
          <w:rFonts w:cstheme="minorHAnsi"/>
        </w:rPr>
        <w:t>below</w:t>
      </w:r>
      <w:r w:rsidR="00741629">
        <w:rPr>
          <w:rFonts w:cstheme="minorHAnsi"/>
        </w:rPr>
        <w:t>)</w:t>
      </w:r>
      <w:r w:rsidRPr="00741629">
        <w:rPr>
          <w:rFonts w:cstheme="minorHAnsi"/>
        </w:rPr>
        <w:t>. There may also be a need to modify some indicators</w:t>
      </w:r>
      <w:r w:rsidR="00EC3F39">
        <w:rPr>
          <w:rFonts w:cstheme="minorHAnsi"/>
        </w:rPr>
        <w:t xml:space="preserve"> and </w:t>
      </w:r>
      <w:r w:rsidRPr="00741629">
        <w:rPr>
          <w:rFonts w:cstheme="minorHAnsi"/>
        </w:rPr>
        <w:t>statistics to better reflect the national circumstances</w:t>
      </w:r>
      <w:r w:rsidR="00EB5874" w:rsidRPr="00741629">
        <w:rPr>
          <w:rFonts w:cstheme="minorHAnsi"/>
        </w:rPr>
        <w:t>.</w:t>
      </w:r>
      <w:r>
        <w:rPr>
          <w:rFonts w:cstheme="minorHAnsi"/>
        </w:rPr>
        <w:t xml:space="preserve"> </w:t>
      </w:r>
    </w:p>
    <w:p w14:paraId="28667479" w14:textId="77777777" w:rsidR="007D7A24" w:rsidRPr="00C15820" w:rsidRDefault="007D7A24" w:rsidP="00C15820">
      <w:pPr>
        <w:rPr>
          <w:b/>
          <w:bCs/>
          <w:color w:val="5B9BD5" w:themeColor="accent5"/>
          <w:sz w:val="48"/>
          <w:szCs w:val="48"/>
        </w:rPr>
      </w:pPr>
      <w:r w:rsidRPr="00C15820">
        <w:rPr>
          <w:b/>
          <w:bCs/>
          <w:color w:val="5B9BD5" w:themeColor="accent5"/>
          <w:sz w:val="48"/>
          <w:szCs w:val="48"/>
        </w:rPr>
        <w:t>Global Set</w:t>
      </w:r>
    </w:p>
    <w:p w14:paraId="7D8F1B72" w14:textId="1388242A" w:rsidR="007D7A24" w:rsidRPr="00F0575E" w:rsidRDefault="00A276C5" w:rsidP="001B100D">
      <w:pPr>
        <w:jc w:val="both"/>
        <w:rPr>
          <w:rFonts w:cstheme="minorHAnsi"/>
        </w:rPr>
      </w:pPr>
      <w:r>
        <w:rPr>
          <w:rFonts w:cstheme="minorHAnsi"/>
        </w:rPr>
        <w:t xml:space="preserve">Part II of the CISAT </w:t>
      </w:r>
      <w:r w:rsidRPr="00F0575E">
        <w:rPr>
          <w:rFonts w:cstheme="minorHAnsi"/>
        </w:rPr>
        <w:t xml:space="preserve">lists all 158 indicators and 190 statistics included in the Global Set, followed by </w:t>
      </w:r>
      <w:r w:rsidR="00655352" w:rsidRPr="00B1111C">
        <w:rPr>
          <w:rFonts w:cstheme="minorHAnsi"/>
        </w:rPr>
        <w:t>the</w:t>
      </w:r>
      <w:r w:rsidR="00655352">
        <w:rPr>
          <w:rFonts w:cstheme="minorHAnsi"/>
        </w:rPr>
        <w:t xml:space="preserve"> </w:t>
      </w:r>
      <w:r w:rsidRPr="00F0575E">
        <w:rPr>
          <w:rFonts w:cstheme="minorHAnsi"/>
        </w:rPr>
        <w:t xml:space="preserve">main Global Climate Policy References, Statistical References and Self-Assessment questions organised in separate </w:t>
      </w:r>
      <w:r w:rsidR="00034882">
        <w:rPr>
          <w:rFonts w:cstheme="minorHAnsi"/>
        </w:rPr>
        <w:t>sections</w:t>
      </w:r>
      <w:r w:rsidRPr="00F0575E">
        <w:rPr>
          <w:rFonts w:cstheme="minorHAnsi"/>
        </w:rPr>
        <w:t xml:space="preserve"> in an Excel spreadsheet. The following definitions apply:</w:t>
      </w:r>
      <w:r>
        <w:rPr>
          <w:rFonts w:cstheme="minorHAnsi"/>
        </w:rPr>
        <w:t xml:space="preserve"> </w:t>
      </w:r>
    </w:p>
    <w:p w14:paraId="761CEE47" w14:textId="3B1B24D7" w:rsidR="007D7A24" w:rsidRPr="00F0575E" w:rsidRDefault="007D7A24" w:rsidP="001B100D">
      <w:pPr>
        <w:jc w:val="both"/>
        <w:rPr>
          <w:rFonts w:cstheme="minorHAnsi"/>
        </w:rPr>
      </w:pPr>
      <w:r w:rsidRPr="00F0575E">
        <w:rPr>
          <w:rFonts w:cstheme="minorHAnsi"/>
          <w:b/>
          <w:bCs/>
        </w:rPr>
        <w:t>Area</w:t>
      </w:r>
      <w:r w:rsidR="004D67DF" w:rsidRPr="00F0575E">
        <w:rPr>
          <w:rFonts w:cstheme="minorHAnsi"/>
          <w:b/>
          <w:bCs/>
        </w:rPr>
        <w:t xml:space="preserve"> </w:t>
      </w:r>
      <w:r w:rsidR="004D67DF" w:rsidRPr="00F0575E">
        <w:rPr>
          <w:rFonts w:cstheme="minorHAnsi"/>
          <w:color w:val="FF0000"/>
        </w:rPr>
        <w:t>[column B]</w:t>
      </w:r>
      <w:r w:rsidRPr="00F0575E">
        <w:rPr>
          <w:rFonts w:cstheme="minorHAnsi"/>
        </w:rPr>
        <w:t xml:space="preserve">: A schematic framework developed by the IPCC summarises the complexity of climate change as a sequence of events: drivers, impacts, vulnerability, </w:t>
      </w:r>
      <w:proofErr w:type="gramStart"/>
      <w:r w:rsidRPr="00F0575E">
        <w:rPr>
          <w:rFonts w:cstheme="minorHAnsi"/>
        </w:rPr>
        <w:t>mitigation</w:t>
      </w:r>
      <w:proofErr w:type="gramEnd"/>
      <w:r w:rsidRPr="00F0575E">
        <w:rPr>
          <w:rFonts w:cstheme="minorHAnsi"/>
        </w:rPr>
        <w:t xml:space="preserve"> and adaptation. These events are applied as five top-level areas in the Global Set. Each indicator is assigned to one of the five IPCC areas as a primary belonging, while some indicators were also assigned as applicable in one or more additional areas.</w:t>
      </w:r>
    </w:p>
    <w:p w14:paraId="4EEE2263" w14:textId="1B612007" w:rsidR="007D7A24" w:rsidRPr="00F0575E" w:rsidRDefault="007D7A24" w:rsidP="001B100D">
      <w:pPr>
        <w:jc w:val="both"/>
        <w:rPr>
          <w:rFonts w:cstheme="minorHAnsi"/>
        </w:rPr>
      </w:pPr>
      <w:r w:rsidRPr="00F0575E">
        <w:rPr>
          <w:rFonts w:cstheme="minorHAnsi"/>
          <w:b/>
          <w:bCs/>
        </w:rPr>
        <w:t>Topic</w:t>
      </w:r>
      <w:r w:rsidR="003D0B93" w:rsidRPr="00F0575E">
        <w:rPr>
          <w:rFonts w:cstheme="minorHAnsi"/>
          <w:b/>
          <w:bCs/>
        </w:rPr>
        <w:t xml:space="preserve"> </w:t>
      </w:r>
      <w:r w:rsidR="003D0B93" w:rsidRPr="00F0575E">
        <w:rPr>
          <w:rFonts w:cstheme="minorHAnsi"/>
          <w:color w:val="FF0000"/>
        </w:rPr>
        <w:t>[column C]</w:t>
      </w:r>
      <w:r w:rsidRPr="00F0575E">
        <w:rPr>
          <w:rFonts w:cstheme="minorHAnsi"/>
        </w:rPr>
        <w:t xml:space="preserve">: As in the FDES (p. 3), the statistical topics represent the quantifiable aspects of the areas </w:t>
      </w:r>
      <w:proofErr w:type="gramStart"/>
      <w:r w:rsidRPr="00F0575E">
        <w:rPr>
          <w:rFonts w:cstheme="minorHAnsi"/>
        </w:rPr>
        <w:t>taking into account</w:t>
      </w:r>
      <w:proofErr w:type="gramEnd"/>
      <w:r w:rsidRPr="00F0575E">
        <w:rPr>
          <w:rFonts w:cstheme="minorHAnsi"/>
        </w:rPr>
        <w:t xml:space="preserve"> the types and sources of the statistics needed to describe them.</w:t>
      </w:r>
    </w:p>
    <w:p w14:paraId="20AA0EE7" w14:textId="781670CD" w:rsidR="007D7A24" w:rsidRPr="00F0575E" w:rsidRDefault="007D7A24" w:rsidP="001B100D">
      <w:pPr>
        <w:jc w:val="both"/>
        <w:rPr>
          <w:rFonts w:cstheme="minorHAnsi"/>
        </w:rPr>
      </w:pPr>
      <w:r w:rsidRPr="00F0575E">
        <w:rPr>
          <w:rFonts w:cstheme="minorHAnsi"/>
          <w:b/>
          <w:bCs/>
        </w:rPr>
        <w:t>Number</w:t>
      </w:r>
      <w:r w:rsidR="003D0B93" w:rsidRPr="00F0575E">
        <w:rPr>
          <w:rFonts w:cstheme="minorHAnsi"/>
          <w:b/>
          <w:bCs/>
        </w:rPr>
        <w:t xml:space="preserve"> </w:t>
      </w:r>
      <w:r w:rsidR="003D0B93" w:rsidRPr="00F0575E">
        <w:rPr>
          <w:rFonts w:cstheme="minorHAnsi"/>
          <w:color w:val="FF0000"/>
        </w:rPr>
        <w:t>[column D]</w:t>
      </w:r>
      <w:r w:rsidRPr="00F0575E">
        <w:rPr>
          <w:rFonts w:cstheme="minorHAnsi"/>
        </w:rPr>
        <w:t>: Each indicator is numbered from 1 to 158.</w:t>
      </w:r>
    </w:p>
    <w:p w14:paraId="370A6CB7" w14:textId="0FF25486" w:rsidR="007D7A24" w:rsidRPr="00F0575E" w:rsidRDefault="007D7A24" w:rsidP="001B100D">
      <w:pPr>
        <w:jc w:val="both"/>
        <w:rPr>
          <w:rFonts w:cstheme="minorHAnsi"/>
        </w:rPr>
      </w:pPr>
      <w:r w:rsidRPr="00F0575E">
        <w:rPr>
          <w:rFonts w:cstheme="minorHAnsi"/>
          <w:b/>
          <w:bCs/>
        </w:rPr>
        <w:t>Indicator</w:t>
      </w:r>
      <w:r w:rsidR="003D0B93" w:rsidRPr="00F0575E">
        <w:rPr>
          <w:rFonts w:cstheme="minorHAnsi"/>
          <w:b/>
          <w:bCs/>
        </w:rPr>
        <w:t xml:space="preserve"> </w:t>
      </w:r>
      <w:r w:rsidR="003D0B93" w:rsidRPr="00F0575E">
        <w:rPr>
          <w:rFonts w:cstheme="minorHAnsi"/>
          <w:color w:val="FF0000"/>
        </w:rPr>
        <w:t>[column E]</w:t>
      </w:r>
      <w:r w:rsidRPr="00F0575E">
        <w:rPr>
          <w:rFonts w:cstheme="minorHAnsi"/>
        </w:rPr>
        <w:t xml:space="preserve">: As in the FDES (p. 7), environmental indicators are used to synthesize and present complex environment and other statistics in a simple, direct, </w:t>
      </w:r>
      <w:proofErr w:type="gramStart"/>
      <w:r w:rsidRPr="00F0575E">
        <w:rPr>
          <w:rFonts w:cstheme="minorHAnsi"/>
        </w:rPr>
        <w:t>clear</w:t>
      </w:r>
      <w:proofErr w:type="gramEnd"/>
      <w:r w:rsidRPr="00F0575E">
        <w:rPr>
          <w:rFonts w:cstheme="minorHAnsi"/>
        </w:rPr>
        <w:t xml:space="preserve"> and relevant way… may take various forms such as rates, ratios or proportions, and be constructed at different levels of aggregation. The indicators serve to support developing and monitoring of national climate policies and international reporting requirements, </w:t>
      </w:r>
      <w:proofErr w:type="gramStart"/>
      <w:r w:rsidRPr="00F0575E">
        <w:rPr>
          <w:rFonts w:cstheme="minorHAnsi"/>
        </w:rPr>
        <w:t>in particular those</w:t>
      </w:r>
      <w:proofErr w:type="gramEnd"/>
      <w:r w:rsidRPr="00F0575E">
        <w:rPr>
          <w:rFonts w:cstheme="minorHAnsi"/>
        </w:rPr>
        <w:t xml:space="preserve"> under the Paris Agreement.</w:t>
      </w:r>
    </w:p>
    <w:p w14:paraId="25F9762F" w14:textId="19419B59" w:rsidR="007D7A24" w:rsidRPr="00F0575E" w:rsidRDefault="007D7A24" w:rsidP="001B100D">
      <w:pPr>
        <w:jc w:val="both"/>
        <w:rPr>
          <w:rFonts w:cstheme="minorHAnsi"/>
        </w:rPr>
      </w:pPr>
      <w:r w:rsidRPr="00F0575E">
        <w:rPr>
          <w:rFonts w:cstheme="minorHAnsi"/>
          <w:b/>
          <w:bCs/>
        </w:rPr>
        <w:t>Statistic</w:t>
      </w:r>
      <w:r w:rsidR="003D0B93" w:rsidRPr="00F0575E">
        <w:rPr>
          <w:rFonts w:cstheme="minorHAnsi"/>
          <w:b/>
          <w:bCs/>
        </w:rPr>
        <w:t xml:space="preserve"> </w:t>
      </w:r>
      <w:r w:rsidR="003D0B93" w:rsidRPr="00F0575E">
        <w:rPr>
          <w:rFonts w:cstheme="minorHAnsi"/>
          <w:color w:val="FF0000"/>
        </w:rPr>
        <w:t>[column F</w:t>
      </w:r>
      <w:r w:rsidR="00CB7BA0" w:rsidRPr="00F0575E">
        <w:rPr>
          <w:rFonts w:cstheme="minorHAnsi"/>
          <w:color w:val="FF0000"/>
        </w:rPr>
        <w:t>]:</w:t>
      </w:r>
      <w:r w:rsidRPr="00F0575E">
        <w:rPr>
          <w:rFonts w:cstheme="minorHAnsi"/>
        </w:rPr>
        <w:t xml:space="preserve"> As in the FDES (p. 7), environment statistics are environmental data that have been structured, </w:t>
      </w:r>
      <w:proofErr w:type="gramStart"/>
      <w:r w:rsidRPr="00F0575E">
        <w:rPr>
          <w:rFonts w:cstheme="minorHAnsi"/>
        </w:rPr>
        <w:t>synthesized</w:t>
      </w:r>
      <w:proofErr w:type="gramEnd"/>
      <w:r w:rsidRPr="00F0575E">
        <w:rPr>
          <w:rFonts w:cstheme="minorHAnsi"/>
        </w:rPr>
        <w:t xml:space="preserve"> and aggregated according to statistical methods, standards and procedures. The statistics serve three main purposes: </w:t>
      </w:r>
    </w:p>
    <w:p w14:paraId="6E37AA69" w14:textId="77777777" w:rsidR="007D7A24" w:rsidRPr="00F0575E" w:rsidRDefault="007D7A24" w:rsidP="001B100D">
      <w:pPr>
        <w:pStyle w:val="ListParagraph"/>
        <w:numPr>
          <w:ilvl w:val="0"/>
          <w:numId w:val="42"/>
        </w:numPr>
        <w:jc w:val="both"/>
        <w:rPr>
          <w:rFonts w:cstheme="minorHAnsi"/>
        </w:rPr>
      </w:pPr>
      <w:r w:rsidRPr="00F0575E">
        <w:rPr>
          <w:rFonts w:cstheme="minorHAnsi"/>
        </w:rPr>
        <w:t xml:space="preserve">to provide fewer complex options for countries with less developed statistical systems to initiate climate monitoring through official </w:t>
      </w:r>
      <w:proofErr w:type="gramStart"/>
      <w:r w:rsidRPr="00F0575E">
        <w:rPr>
          <w:rFonts w:cstheme="minorHAnsi"/>
        </w:rPr>
        <w:t>statistics;</w:t>
      </w:r>
      <w:proofErr w:type="gramEnd"/>
      <w:r w:rsidRPr="00F0575E">
        <w:rPr>
          <w:rFonts w:cstheme="minorHAnsi"/>
        </w:rPr>
        <w:t xml:space="preserve"> </w:t>
      </w:r>
    </w:p>
    <w:p w14:paraId="689166F8" w14:textId="77777777" w:rsidR="007D7A24" w:rsidRPr="00F0575E" w:rsidRDefault="007D7A24" w:rsidP="001B100D">
      <w:pPr>
        <w:pStyle w:val="ListParagraph"/>
        <w:numPr>
          <w:ilvl w:val="0"/>
          <w:numId w:val="42"/>
        </w:numPr>
        <w:jc w:val="both"/>
        <w:rPr>
          <w:rFonts w:cstheme="minorHAnsi"/>
        </w:rPr>
      </w:pPr>
      <w:r w:rsidRPr="00F0575E">
        <w:rPr>
          <w:rFonts w:cstheme="minorHAnsi"/>
        </w:rPr>
        <w:t xml:space="preserve">to provide statistics needed to compile the indicators (for Tier 1 and 2); and </w:t>
      </w:r>
    </w:p>
    <w:p w14:paraId="2D28166E" w14:textId="77777777" w:rsidR="007D7A24" w:rsidRPr="00F0575E" w:rsidRDefault="007D7A24" w:rsidP="001B100D">
      <w:pPr>
        <w:pStyle w:val="ListParagraph"/>
        <w:numPr>
          <w:ilvl w:val="0"/>
          <w:numId w:val="42"/>
        </w:numPr>
        <w:jc w:val="both"/>
        <w:rPr>
          <w:rFonts w:cstheme="minorHAnsi"/>
        </w:rPr>
      </w:pPr>
      <w:r w:rsidRPr="00F0575E">
        <w:rPr>
          <w:rFonts w:cstheme="minorHAnsi"/>
        </w:rPr>
        <w:t xml:space="preserve">to provide inputs to further define and develop the Tier 3 indicators. Statistics were not introduced for the indicators for which: </w:t>
      </w:r>
    </w:p>
    <w:p w14:paraId="75F147BC" w14:textId="77777777" w:rsidR="007D7A24" w:rsidRPr="00F0575E" w:rsidRDefault="007D7A24" w:rsidP="001B100D">
      <w:pPr>
        <w:pStyle w:val="ListParagraph"/>
        <w:numPr>
          <w:ilvl w:val="1"/>
          <w:numId w:val="42"/>
        </w:numPr>
        <w:jc w:val="both"/>
        <w:rPr>
          <w:rFonts w:cstheme="minorHAnsi"/>
        </w:rPr>
      </w:pPr>
      <w:r w:rsidRPr="00F0575E">
        <w:rPr>
          <w:rFonts w:cstheme="minorHAnsi"/>
        </w:rPr>
        <w:t xml:space="preserve">indicator and statistic are identical (9 cases, denoted with ‘Equivalent to the indicator’ in the metadata sheets); and </w:t>
      </w:r>
    </w:p>
    <w:p w14:paraId="4459E5F7" w14:textId="77777777" w:rsidR="007D7A24" w:rsidRPr="00F0575E" w:rsidRDefault="007D7A24" w:rsidP="001B100D">
      <w:pPr>
        <w:pStyle w:val="ListParagraph"/>
        <w:numPr>
          <w:ilvl w:val="1"/>
          <w:numId w:val="42"/>
        </w:numPr>
        <w:jc w:val="both"/>
        <w:rPr>
          <w:rFonts w:cstheme="minorHAnsi"/>
        </w:rPr>
      </w:pPr>
      <w:r w:rsidRPr="00F0575E">
        <w:rPr>
          <w:rFonts w:cstheme="minorHAnsi"/>
        </w:rPr>
        <w:lastRenderedPageBreak/>
        <w:t>indicators for which the statistics and their metadata are fully described within the cited methodology source, e.g., often from SDG and Sendai Framework indicators (21 cases, denoted with ‘Refer to original source in metadata’ in the metadata sheets).</w:t>
      </w:r>
    </w:p>
    <w:p w14:paraId="47D81982" w14:textId="4D29E458" w:rsidR="007D7A24" w:rsidRPr="00944B0B" w:rsidRDefault="007D7A24" w:rsidP="001B100D">
      <w:pPr>
        <w:jc w:val="both"/>
        <w:rPr>
          <w:rFonts w:cstheme="minorHAnsi"/>
        </w:rPr>
      </w:pPr>
      <w:r w:rsidRPr="00F0575E">
        <w:rPr>
          <w:rFonts w:cstheme="minorHAnsi"/>
          <w:b/>
          <w:bCs/>
        </w:rPr>
        <w:t>Tier</w:t>
      </w:r>
      <w:r w:rsidR="005B5146" w:rsidRPr="00F0575E">
        <w:rPr>
          <w:rFonts w:cstheme="minorHAnsi"/>
          <w:b/>
          <w:bCs/>
        </w:rPr>
        <w:t xml:space="preserve"> </w:t>
      </w:r>
      <w:r w:rsidR="003D0B93" w:rsidRPr="00F0575E">
        <w:rPr>
          <w:rFonts w:cstheme="minorHAnsi"/>
          <w:color w:val="FF0000"/>
        </w:rPr>
        <w:t>[column G]</w:t>
      </w:r>
      <w:r w:rsidRPr="00F0575E">
        <w:rPr>
          <w:rFonts w:cstheme="minorHAnsi"/>
        </w:rPr>
        <w:t xml:space="preserve">: </w:t>
      </w:r>
      <w:r w:rsidR="00B1111C">
        <w:rPr>
          <w:rFonts w:cstheme="minorHAnsi"/>
        </w:rPr>
        <w:t>d</w:t>
      </w:r>
      <w:r w:rsidRPr="00F0575E">
        <w:rPr>
          <w:rFonts w:cstheme="minorHAnsi"/>
        </w:rPr>
        <w:t xml:space="preserve">efined by considering the relevance (to climate change), methodological soundness and data availability. The relevance or connection to climate change varies per indicator, however a certain relation to climate change has been identified for all the indicators included in the Global Set. The Tiers </w:t>
      </w:r>
      <w:r w:rsidRPr="00944B0B">
        <w:rPr>
          <w:rFonts w:cstheme="minorHAnsi"/>
        </w:rPr>
        <w:t xml:space="preserve">were defined as follows: </w:t>
      </w:r>
    </w:p>
    <w:p w14:paraId="485775D4" w14:textId="2C4D1580" w:rsidR="007D7A24" w:rsidRPr="00944B0B" w:rsidRDefault="007D7A24" w:rsidP="001B100D">
      <w:pPr>
        <w:pStyle w:val="ListParagraph"/>
        <w:numPr>
          <w:ilvl w:val="0"/>
          <w:numId w:val="36"/>
        </w:numPr>
        <w:jc w:val="both"/>
        <w:rPr>
          <w:rFonts w:cstheme="minorHAnsi"/>
        </w:rPr>
      </w:pPr>
      <w:r w:rsidRPr="00944B0B">
        <w:rPr>
          <w:rFonts w:cstheme="minorHAnsi"/>
        </w:rPr>
        <w:t xml:space="preserve">Tier 1 </w:t>
      </w:r>
      <w:proofErr w:type="gramStart"/>
      <w:r w:rsidRPr="00944B0B">
        <w:rPr>
          <w:rFonts w:cstheme="minorHAnsi"/>
        </w:rPr>
        <w:t>are</w:t>
      </w:r>
      <w:proofErr w:type="gramEnd"/>
      <w:r w:rsidRPr="00944B0B">
        <w:rPr>
          <w:rFonts w:cstheme="minorHAnsi"/>
        </w:rPr>
        <w:t xml:space="preserve"> relevant, methodologically sound, and for which more than 50 per cent of the countries that responded to the Global Consultation indicated that data are available. However, this rule was not applied for the SDG indicators included in the Global Set and the original SDG indicator Tiers are used.</w:t>
      </w:r>
      <w:r w:rsidR="00E611D5" w:rsidRPr="00944B0B">
        <w:rPr>
          <w:rStyle w:val="FootnoteReference"/>
          <w:rFonts w:cstheme="minorHAnsi"/>
        </w:rPr>
        <w:footnoteReference w:id="1"/>
      </w:r>
      <w:r w:rsidRPr="00944B0B">
        <w:rPr>
          <w:rFonts w:cstheme="minorHAnsi"/>
        </w:rPr>
        <w:t xml:space="preserve"> </w:t>
      </w:r>
    </w:p>
    <w:p w14:paraId="5E502B8B" w14:textId="1BE4153B" w:rsidR="007D7A24" w:rsidRPr="00944B0B" w:rsidRDefault="007D7A24" w:rsidP="001B100D">
      <w:pPr>
        <w:pStyle w:val="ListParagraph"/>
        <w:numPr>
          <w:ilvl w:val="0"/>
          <w:numId w:val="36"/>
        </w:numPr>
        <w:jc w:val="both"/>
        <w:rPr>
          <w:rFonts w:cstheme="minorHAnsi"/>
        </w:rPr>
      </w:pPr>
      <w:r w:rsidRPr="00944B0B">
        <w:rPr>
          <w:rFonts w:cstheme="minorHAnsi"/>
        </w:rPr>
        <w:t xml:space="preserve">Tier 2 </w:t>
      </w:r>
      <w:proofErr w:type="gramStart"/>
      <w:r w:rsidRPr="00944B0B">
        <w:rPr>
          <w:rFonts w:cstheme="minorHAnsi"/>
        </w:rPr>
        <w:t>are</w:t>
      </w:r>
      <w:proofErr w:type="gramEnd"/>
      <w:r w:rsidRPr="00944B0B">
        <w:rPr>
          <w:rFonts w:cstheme="minorHAnsi"/>
        </w:rPr>
        <w:t xml:space="preserve"> relevant, methodologically sound, and for which less than 50 per cent of the countries that responded to the Global Consultation indicated that country data are available. However, this rule was not applied for the SDG indicators included in the Global Set and the original SDG indicator Tiers are used.</w:t>
      </w:r>
      <w:r w:rsidR="00C55A8E" w:rsidRPr="00944B0B">
        <w:rPr>
          <w:rStyle w:val="FootnoteReference"/>
          <w:rFonts w:cstheme="minorHAnsi"/>
        </w:rPr>
        <w:footnoteReference w:id="2"/>
      </w:r>
      <w:r w:rsidRPr="00944B0B">
        <w:rPr>
          <w:rFonts w:cstheme="minorHAnsi"/>
        </w:rPr>
        <w:t xml:space="preserve"> </w:t>
      </w:r>
    </w:p>
    <w:p w14:paraId="44A3520E" w14:textId="77777777" w:rsidR="007D7A24" w:rsidRPr="00F0575E" w:rsidRDefault="007D7A24" w:rsidP="001B100D">
      <w:pPr>
        <w:pStyle w:val="ListParagraph"/>
        <w:numPr>
          <w:ilvl w:val="0"/>
          <w:numId w:val="36"/>
        </w:numPr>
        <w:jc w:val="both"/>
        <w:rPr>
          <w:rFonts w:cstheme="minorHAnsi"/>
        </w:rPr>
      </w:pPr>
      <w:r w:rsidRPr="00944B0B">
        <w:rPr>
          <w:rFonts w:cstheme="minorHAnsi"/>
        </w:rPr>
        <w:t xml:space="preserve">Tier 3 </w:t>
      </w:r>
      <w:proofErr w:type="gramStart"/>
      <w:r w:rsidRPr="00944B0B">
        <w:rPr>
          <w:rFonts w:cstheme="minorHAnsi"/>
        </w:rPr>
        <w:t>are</w:t>
      </w:r>
      <w:proofErr w:type="gramEnd"/>
      <w:r w:rsidRPr="00944B0B">
        <w:rPr>
          <w:rFonts w:cstheme="minorHAnsi"/>
        </w:rPr>
        <w:t xml:space="preserve"> relevant, but not methodologically</w:t>
      </w:r>
      <w:r w:rsidRPr="00F0575E">
        <w:rPr>
          <w:rFonts w:cstheme="minorHAnsi"/>
        </w:rPr>
        <w:t xml:space="preserve"> sound, and country data may not be available. </w:t>
      </w:r>
    </w:p>
    <w:p w14:paraId="488FC5C4" w14:textId="105FDD8E" w:rsidR="007D7A24" w:rsidRPr="00F0575E" w:rsidRDefault="007D7A24" w:rsidP="00C828F7">
      <w:pPr>
        <w:spacing w:after="360"/>
        <w:jc w:val="both"/>
        <w:rPr>
          <w:rFonts w:cstheme="minorHAnsi"/>
        </w:rPr>
      </w:pPr>
      <w:r w:rsidRPr="00F0575E">
        <w:rPr>
          <w:rFonts w:cstheme="minorHAnsi"/>
          <w:b/>
          <w:bCs/>
        </w:rPr>
        <w:t>Theme</w:t>
      </w:r>
      <w:r w:rsidR="006D4747">
        <w:rPr>
          <w:rFonts w:cstheme="minorHAnsi"/>
          <w:b/>
          <w:bCs/>
        </w:rPr>
        <w:t xml:space="preserve"> </w:t>
      </w:r>
      <w:r w:rsidR="006D4747" w:rsidRPr="00F0575E">
        <w:rPr>
          <w:rFonts w:cstheme="minorHAnsi"/>
          <w:color w:val="FF0000"/>
        </w:rPr>
        <w:t>[column H]</w:t>
      </w:r>
      <w:r w:rsidRPr="00F0575E">
        <w:rPr>
          <w:rFonts w:cstheme="minorHAnsi"/>
        </w:rPr>
        <w:t>: Generic keywords applicable to identify the indicators and provide ease of search and navigation. Themes were introduced to help navigate through the 158 indicators and 190 statistics.</w:t>
      </w:r>
    </w:p>
    <w:p w14:paraId="5772AB0E" w14:textId="13B13F8D" w:rsidR="007D7A24" w:rsidRPr="00C15820" w:rsidRDefault="007D7A24" w:rsidP="00C15820">
      <w:pPr>
        <w:rPr>
          <w:b/>
          <w:bCs/>
          <w:color w:val="5B9BD5" w:themeColor="accent5"/>
          <w:sz w:val="48"/>
          <w:szCs w:val="48"/>
        </w:rPr>
      </w:pPr>
      <w:r w:rsidRPr="00C15820">
        <w:rPr>
          <w:b/>
          <w:bCs/>
          <w:color w:val="5B9BD5" w:themeColor="accent5"/>
          <w:sz w:val="48"/>
          <w:szCs w:val="48"/>
        </w:rPr>
        <w:t>Global Climate Policy Reference</w:t>
      </w:r>
      <w:r w:rsidR="00E16320" w:rsidRPr="00C15820">
        <w:rPr>
          <w:b/>
          <w:bCs/>
          <w:color w:val="5B9BD5" w:themeColor="accent5"/>
          <w:sz w:val="48"/>
          <w:szCs w:val="48"/>
        </w:rPr>
        <w:t>s</w:t>
      </w:r>
      <w:r w:rsidRPr="00C15820" w:rsidDel="008200A5">
        <w:rPr>
          <w:b/>
          <w:bCs/>
          <w:color w:val="5B9BD5" w:themeColor="accent5"/>
          <w:sz w:val="48"/>
          <w:szCs w:val="48"/>
        </w:rPr>
        <w:t xml:space="preserve"> </w:t>
      </w:r>
    </w:p>
    <w:p w14:paraId="65190C27" w14:textId="0BEE1409" w:rsidR="007D7A24" w:rsidRPr="00F0575E" w:rsidRDefault="007D7A24" w:rsidP="001B100D">
      <w:pPr>
        <w:pStyle w:val="CommentText"/>
        <w:jc w:val="both"/>
        <w:rPr>
          <w:rFonts w:cstheme="minorHAnsi"/>
          <w:sz w:val="22"/>
          <w:szCs w:val="22"/>
        </w:rPr>
      </w:pPr>
      <w:r w:rsidRPr="00F0575E">
        <w:rPr>
          <w:rFonts w:cstheme="minorHAnsi"/>
          <w:sz w:val="22"/>
          <w:szCs w:val="22"/>
        </w:rPr>
        <w:t xml:space="preserve">The main global climate change policy references are included in this </w:t>
      </w:r>
      <w:r w:rsidR="00034882">
        <w:rPr>
          <w:rFonts w:cstheme="minorHAnsi"/>
          <w:sz w:val="22"/>
          <w:szCs w:val="22"/>
        </w:rPr>
        <w:t>section</w:t>
      </w:r>
      <w:r w:rsidRPr="00F0575E">
        <w:rPr>
          <w:rFonts w:cstheme="minorHAnsi"/>
          <w:sz w:val="22"/>
          <w:szCs w:val="22"/>
        </w:rPr>
        <w:t xml:space="preserve"> by listing the articles from the Paris Agreement which was adopted in 2016 and the reporting requirements agreed under the Paris Agreement Work Programme (PAWP), adopted in Katowice in 2018. </w:t>
      </w:r>
    </w:p>
    <w:p w14:paraId="0CF42CBB" w14:textId="3656BE07" w:rsidR="007D7A24" w:rsidRPr="00F0575E" w:rsidRDefault="007D7A24" w:rsidP="001B100D">
      <w:pPr>
        <w:jc w:val="both"/>
        <w:rPr>
          <w:rFonts w:cstheme="minorHAnsi"/>
        </w:rPr>
      </w:pPr>
      <w:r w:rsidRPr="00F0575E">
        <w:rPr>
          <w:rFonts w:cstheme="minorHAnsi"/>
          <w:b/>
          <w:bCs/>
        </w:rPr>
        <w:t xml:space="preserve">Paris Agreement </w:t>
      </w:r>
      <w:r w:rsidR="00E16320" w:rsidRPr="00F0575E">
        <w:rPr>
          <w:rFonts w:cstheme="minorHAnsi"/>
          <w:b/>
          <w:bCs/>
        </w:rPr>
        <w:t>A</w:t>
      </w:r>
      <w:r w:rsidRPr="00F0575E">
        <w:rPr>
          <w:rFonts w:cstheme="minorHAnsi"/>
          <w:b/>
          <w:bCs/>
        </w:rPr>
        <w:t>rticle</w:t>
      </w:r>
      <w:r w:rsidR="005B5146" w:rsidRPr="00F0575E">
        <w:rPr>
          <w:rFonts w:cstheme="minorHAnsi"/>
          <w:b/>
          <w:bCs/>
        </w:rPr>
        <w:t xml:space="preserve"> </w:t>
      </w:r>
      <w:r w:rsidR="005B5146" w:rsidRPr="00F0575E">
        <w:rPr>
          <w:rFonts w:cstheme="minorHAnsi"/>
          <w:color w:val="FF0000"/>
        </w:rPr>
        <w:t>[column I]</w:t>
      </w:r>
      <w:r w:rsidRPr="00F0575E">
        <w:rPr>
          <w:rFonts w:cstheme="minorHAnsi"/>
        </w:rPr>
        <w:t>: Correspondence between the indicator/statistic and the articles in the Paris Agreement specifying the reporting requirements.</w:t>
      </w:r>
    </w:p>
    <w:p w14:paraId="0E64BF61" w14:textId="02090DB8" w:rsidR="007D7A24" w:rsidRPr="00F0575E" w:rsidRDefault="007D7A24" w:rsidP="00C828F7">
      <w:pPr>
        <w:spacing w:after="360"/>
        <w:jc w:val="both"/>
        <w:rPr>
          <w:rFonts w:cstheme="minorHAnsi"/>
        </w:rPr>
      </w:pPr>
      <w:r w:rsidRPr="00F0575E">
        <w:rPr>
          <w:rFonts w:cstheme="minorHAnsi"/>
          <w:b/>
          <w:bCs/>
        </w:rPr>
        <w:t>PAWP-</w:t>
      </w:r>
      <w:r w:rsidRPr="00844082">
        <w:rPr>
          <w:rFonts w:cstheme="minorHAnsi"/>
          <w:b/>
          <w:bCs/>
        </w:rPr>
        <w:t>Katowice</w:t>
      </w:r>
      <w:r w:rsidR="005B5146" w:rsidRPr="00844082">
        <w:rPr>
          <w:rFonts w:cstheme="minorHAnsi"/>
          <w:b/>
          <w:bCs/>
        </w:rPr>
        <w:t xml:space="preserve"> </w:t>
      </w:r>
      <w:r w:rsidR="005B5146" w:rsidRPr="00844082">
        <w:rPr>
          <w:rFonts w:cstheme="minorHAnsi"/>
          <w:color w:val="FF0000"/>
        </w:rPr>
        <w:t>[column J]</w:t>
      </w:r>
      <w:r w:rsidRPr="00844082">
        <w:rPr>
          <w:rFonts w:cstheme="minorHAnsi"/>
        </w:rPr>
        <w:t>: Correspondence between the indicator/statistic and the decisions from the Paris Agreement Work Programme (PAWP), adopted in Katowice, specifying the reporting requirements</w:t>
      </w:r>
      <w:r w:rsidR="00B1111C" w:rsidRPr="00844082">
        <w:rPr>
          <w:rFonts w:cstheme="minorHAnsi"/>
        </w:rPr>
        <w:t xml:space="preserve"> under the </w:t>
      </w:r>
      <w:r w:rsidR="005E5E63" w:rsidRPr="00844082">
        <w:rPr>
          <w:rFonts w:cstheme="minorHAnsi"/>
        </w:rPr>
        <w:t xml:space="preserve">Modalities, </w:t>
      </w:r>
      <w:proofErr w:type="gramStart"/>
      <w:r w:rsidR="005E5E63" w:rsidRPr="00844082">
        <w:rPr>
          <w:rFonts w:cstheme="minorHAnsi"/>
        </w:rPr>
        <w:t>procedures</w:t>
      </w:r>
      <w:proofErr w:type="gramEnd"/>
      <w:r w:rsidR="005E5E63" w:rsidRPr="00844082">
        <w:rPr>
          <w:rFonts w:cstheme="minorHAnsi"/>
        </w:rPr>
        <w:t xml:space="preserve"> and guidelines </w:t>
      </w:r>
      <w:r w:rsidR="00B1111C" w:rsidRPr="00844082">
        <w:rPr>
          <w:rFonts w:cstheme="minorHAnsi"/>
        </w:rPr>
        <w:t xml:space="preserve">for the </w:t>
      </w:r>
      <w:r w:rsidR="00844082" w:rsidRPr="00844082">
        <w:rPr>
          <w:rFonts w:cstheme="minorHAnsi"/>
        </w:rPr>
        <w:t>Enhanced Transparency Framework</w:t>
      </w:r>
      <w:r w:rsidR="00B1111C" w:rsidRPr="00844082">
        <w:rPr>
          <w:rFonts w:cstheme="minorHAnsi"/>
        </w:rPr>
        <w:t>.</w:t>
      </w:r>
    </w:p>
    <w:p w14:paraId="2DC184C6" w14:textId="3CB82F2F" w:rsidR="007D7A24" w:rsidRPr="00C15820" w:rsidRDefault="007D7A24" w:rsidP="00C15820">
      <w:pPr>
        <w:rPr>
          <w:b/>
          <w:bCs/>
          <w:color w:val="5B9BD5" w:themeColor="accent5"/>
          <w:sz w:val="48"/>
          <w:szCs w:val="48"/>
        </w:rPr>
      </w:pPr>
      <w:r w:rsidRPr="00C15820">
        <w:rPr>
          <w:b/>
          <w:bCs/>
          <w:color w:val="5B9BD5" w:themeColor="accent5"/>
          <w:sz w:val="48"/>
          <w:szCs w:val="48"/>
        </w:rPr>
        <w:t>Statistical Reference</w:t>
      </w:r>
      <w:r w:rsidR="00E16320" w:rsidRPr="00C15820">
        <w:rPr>
          <w:b/>
          <w:bCs/>
          <w:color w:val="5B9BD5" w:themeColor="accent5"/>
          <w:sz w:val="48"/>
          <w:szCs w:val="48"/>
        </w:rPr>
        <w:t>s</w:t>
      </w:r>
    </w:p>
    <w:p w14:paraId="740F799E" w14:textId="11B3D441" w:rsidR="007D7A24" w:rsidRPr="00F0575E" w:rsidRDefault="007D7A24" w:rsidP="001B100D">
      <w:pPr>
        <w:jc w:val="both"/>
        <w:rPr>
          <w:rFonts w:cstheme="minorHAnsi"/>
        </w:rPr>
      </w:pPr>
      <w:r w:rsidRPr="00F0575E">
        <w:rPr>
          <w:rFonts w:cstheme="minorHAnsi"/>
          <w:b/>
          <w:bCs/>
        </w:rPr>
        <w:t>Method</w:t>
      </w:r>
      <w:r w:rsidR="005B5146" w:rsidRPr="00F0575E">
        <w:rPr>
          <w:rFonts w:cstheme="minorHAnsi"/>
          <w:b/>
          <w:bCs/>
        </w:rPr>
        <w:t xml:space="preserve"> </w:t>
      </w:r>
      <w:r w:rsidR="00CC29C0" w:rsidRPr="00CC29C0">
        <w:rPr>
          <w:rFonts w:cstheme="minorHAnsi"/>
          <w:b/>
          <w:bCs/>
        </w:rPr>
        <w:t xml:space="preserve">(frameworks, standards, guidelines) </w:t>
      </w:r>
      <w:r w:rsidR="005B5146" w:rsidRPr="00F0575E">
        <w:rPr>
          <w:rFonts w:cstheme="minorHAnsi"/>
          <w:color w:val="FF0000"/>
        </w:rPr>
        <w:t>[column K]</w:t>
      </w:r>
      <w:r w:rsidRPr="00F0575E">
        <w:rPr>
          <w:rFonts w:cstheme="minorHAnsi"/>
        </w:rPr>
        <w:t xml:space="preserve">: main statistical references including the internationally accepted frameworks, standards and guidelines, are presented in abbreviated form (see </w:t>
      </w:r>
      <w:r w:rsidRPr="00A933F1">
        <w:rPr>
          <w:rFonts w:cstheme="minorHAnsi"/>
        </w:rPr>
        <w:t xml:space="preserve">page 6 of the </w:t>
      </w:r>
      <w:r w:rsidR="004E00BA" w:rsidRPr="004E00BA">
        <w:rPr>
          <w:rFonts w:cstheme="minorHAnsi"/>
        </w:rPr>
        <w:t xml:space="preserve">Background document to the Report of the Secretary-General on Climate Change Statistics </w:t>
      </w:r>
      <w:r w:rsidR="004E00BA" w:rsidRPr="004E00BA">
        <w:rPr>
          <w:rFonts w:cstheme="minorHAnsi"/>
        </w:rPr>
        <w:lastRenderedPageBreak/>
        <w:t xml:space="preserve">(E/CN.3/2022/17), Global Set and metadata </w:t>
      </w:r>
      <w:r w:rsidRPr="00F0575E">
        <w:rPr>
          <w:rFonts w:cstheme="minorHAnsi"/>
        </w:rPr>
        <w:t xml:space="preserve">for details: </w:t>
      </w:r>
      <w:hyperlink r:id="rId10" w:history="1">
        <w:r w:rsidRPr="00F0575E">
          <w:rPr>
            <w:rStyle w:val="Hyperlink"/>
            <w:rFonts w:cstheme="minorHAnsi"/>
          </w:rPr>
          <w:t>https://unstats.un.org/unsd/statcom/53rd-session/documents/BG-3m-Globalsetandmetadata-E.pdf</w:t>
        </w:r>
      </w:hyperlink>
      <w:r w:rsidRPr="00F0575E">
        <w:rPr>
          <w:rFonts w:cstheme="minorHAnsi"/>
        </w:rPr>
        <w:t xml:space="preserve">)  </w:t>
      </w:r>
    </w:p>
    <w:p w14:paraId="10B98C80" w14:textId="2DECCCD7" w:rsidR="007D7A24" w:rsidRPr="00F0575E" w:rsidRDefault="007D7A24" w:rsidP="001B100D">
      <w:pPr>
        <w:jc w:val="both"/>
        <w:rPr>
          <w:rFonts w:cstheme="minorHAnsi"/>
        </w:rPr>
      </w:pPr>
      <w:r w:rsidRPr="00F0575E">
        <w:rPr>
          <w:rFonts w:cstheme="minorHAnsi"/>
          <w:b/>
          <w:bCs/>
        </w:rPr>
        <w:t xml:space="preserve">FDES </w:t>
      </w:r>
      <w:r w:rsidR="009E0A75">
        <w:rPr>
          <w:rFonts w:cstheme="minorHAnsi"/>
          <w:b/>
          <w:bCs/>
        </w:rPr>
        <w:t>r</w:t>
      </w:r>
      <w:r w:rsidR="00E16320" w:rsidRPr="00F0575E">
        <w:rPr>
          <w:rFonts w:cstheme="minorHAnsi"/>
          <w:b/>
          <w:bCs/>
        </w:rPr>
        <w:t>eference</w:t>
      </w:r>
      <w:r w:rsidR="005B5146" w:rsidRPr="00F0575E">
        <w:rPr>
          <w:rFonts w:cstheme="minorHAnsi"/>
          <w:b/>
          <w:bCs/>
        </w:rPr>
        <w:t xml:space="preserve"> </w:t>
      </w:r>
      <w:r w:rsidR="005B5146" w:rsidRPr="00F0575E">
        <w:rPr>
          <w:rFonts w:cstheme="minorHAnsi"/>
          <w:color w:val="FF0000"/>
        </w:rPr>
        <w:t>[column L]</w:t>
      </w:r>
      <w:r w:rsidRPr="00F0575E">
        <w:rPr>
          <w:rFonts w:cstheme="minorHAnsi"/>
        </w:rPr>
        <w:t xml:space="preserve">: Correspondence between the statistics and the FDES (codes and names from the FDES are included). If the match is not verbatim, this is indicated with the word ‘similar to’ in square brackets. In several cases the proposed climate-relevant statistic is </w:t>
      </w:r>
      <w:proofErr w:type="gramStart"/>
      <w:r w:rsidRPr="00F0575E">
        <w:rPr>
          <w:rFonts w:cstheme="minorHAnsi"/>
        </w:rPr>
        <w:t>actually a</w:t>
      </w:r>
      <w:proofErr w:type="gramEnd"/>
      <w:r w:rsidRPr="00F0575E">
        <w:rPr>
          <w:rFonts w:cstheme="minorHAnsi"/>
        </w:rPr>
        <w:t xml:space="preserve"> part of the FDES statistic (to be derived from a classification) which is indicated as ‘part of’ in square brackets.</w:t>
      </w:r>
    </w:p>
    <w:p w14:paraId="394FC5C5" w14:textId="3E87C6A4" w:rsidR="007D7A24" w:rsidRPr="00F0575E" w:rsidRDefault="007D7A24" w:rsidP="001B100D">
      <w:pPr>
        <w:jc w:val="both"/>
        <w:rPr>
          <w:rFonts w:cstheme="minorHAnsi"/>
        </w:rPr>
      </w:pPr>
      <w:r w:rsidRPr="00F0575E">
        <w:rPr>
          <w:rFonts w:cstheme="minorHAnsi"/>
          <w:b/>
          <w:bCs/>
        </w:rPr>
        <w:t xml:space="preserve">SDG </w:t>
      </w:r>
      <w:r w:rsidR="009E0A75">
        <w:rPr>
          <w:rFonts w:cstheme="minorHAnsi"/>
          <w:b/>
          <w:bCs/>
        </w:rPr>
        <w:t>r</w:t>
      </w:r>
      <w:r w:rsidR="00E16320" w:rsidRPr="00F0575E">
        <w:rPr>
          <w:rFonts w:cstheme="minorHAnsi"/>
          <w:b/>
          <w:bCs/>
        </w:rPr>
        <w:t>eference</w:t>
      </w:r>
      <w:r w:rsidR="005B5146" w:rsidRPr="00F0575E">
        <w:rPr>
          <w:rFonts w:cstheme="minorHAnsi"/>
          <w:b/>
          <w:bCs/>
        </w:rPr>
        <w:t xml:space="preserve"> </w:t>
      </w:r>
      <w:r w:rsidR="005B5146" w:rsidRPr="00F0575E">
        <w:rPr>
          <w:rFonts w:cstheme="minorHAnsi"/>
          <w:color w:val="FF0000"/>
        </w:rPr>
        <w:t>[column M]</w:t>
      </w:r>
      <w:r w:rsidRPr="00F0575E">
        <w:rPr>
          <w:rFonts w:cstheme="minorHAnsi"/>
        </w:rPr>
        <w:t>: Correspondence between the indicator and the SDG indicators (SDG indicator codes and names are included). If the match is not verbatim, this is indicated with the word ‘similar to’ in square brackets. In several cases, the relation to the SDG indicator is partial (e.g., only some definitions or other metadata details apply), which is indicated as ‘related to’ in square brackets.</w:t>
      </w:r>
    </w:p>
    <w:p w14:paraId="4462E40B" w14:textId="157DEB9D" w:rsidR="007D7A24" w:rsidRPr="00F0575E" w:rsidRDefault="007D7A24" w:rsidP="001B100D">
      <w:pPr>
        <w:jc w:val="both"/>
        <w:rPr>
          <w:rFonts w:cstheme="minorHAnsi"/>
        </w:rPr>
      </w:pPr>
      <w:r w:rsidRPr="00F0575E">
        <w:rPr>
          <w:rFonts w:cstheme="minorHAnsi"/>
          <w:b/>
          <w:bCs/>
        </w:rPr>
        <w:t xml:space="preserve">Sendai Framework </w:t>
      </w:r>
      <w:r w:rsidR="009E0A75">
        <w:rPr>
          <w:rFonts w:cstheme="minorHAnsi"/>
          <w:b/>
          <w:bCs/>
        </w:rPr>
        <w:t>r</w:t>
      </w:r>
      <w:r w:rsidRPr="00F0575E">
        <w:rPr>
          <w:rFonts w:cstheme="minorHAnsi"/>
          <w:b/>
          <w:bCs/>
        </w:rPr>
        <w:t>eference</w:t>
      </w:r>
      <w:r w:rsidR="005B5146" w:rsidRPr="00F0575E">
        <w:rPr>
          <w:rFonts w:cstheme="minorHAnsi"/>
          <w:b/>
          <w:bCs/>
        </w:rPr>
        <w:t xml:space="preserve"> </w:t>
      </w:r>
      <w:r w:rsidR="005B5146" w:rsidRPr="00F0575E">
        <w:rPr>
          <w:rFonts w:cstheme="minorHAnsi"/>
          <w:color w:val="FF0000"/>
        </w:rPr>
        <w:t>[column N]</w:t>
      </w:r>
      <w:r w:rsidRPr="00F0575E">
        <w:rPr>
          <w:rFonts w:cstheme="minorHAnsi"/>
        </w:rPr>
        <w:t>: Correspondence between the indicators and the Sendai Framework indicators.</w:t>
      </w:r>
    </w:p>
    <w:p w14:paraId="20D34CCB" w14:textId="07585931" w:rsidR="007D7A24" w:rsidRPr="00F0575E" w:rsidRDefault="007D7A24" w:rsidP="00C828F7">
      <w:pPr>
        <w:spacing w:after="360"/>
        <w:jc w:val="both"/>
        <w:rPr>
          <w:rFonts w:cstheme="minorHAnsi"/>
        </w:rPr>
      </w:pPr>
      <w:r w:rsidRPr="00F0575E">
        <w:rPr>
          <w:rFonts w:cstheme="minorHAnsi"/>
          <w:b/>
          <w:bCs/>
        </w:rPr>
        <w:t xml:space="preserve">UN-ECE </w:t>
      </w:r>
      <w:r w:rsidR="009E0A75">
        <w:rPr>
          <w:rFonts w:cstheme="minorHAnsi"/>
          <w:b/>
          <w:bCs/>
        </w:rPr>
        <w:t>r</w:t>
      </w:r>
      <w:r w:rsidRPr="00F0575E">
        <w:rPr>
          <w:rFonts w:cstheme="minorHAnsi"/>
          <w:b/>
          <w:bCs/>
        </w:rPr>
        <w:t>eference</w:t>
      </w:r>
      <w:r w:rsidR="005B5146" w:rsidRPr="00F0575E">
        <w:rPr>
          <w:rFonts w:cstheme="minorHAnsi"/>
          <w:b/>
          <w:bCs/>
        </w:rPr>
        <w:t xml:space="preserve"> </w:t>
      </w:r>
      <w:r w:rsidR="005B5146" w:rsidRPr="00F0575E">
        <w:rPr>
          <w:rFonts w:cstheme="minorHAnsi"/>
          <w:color w:val="FF0000"/>
        </w:rPr>
        <w:t>[column O]</w:t>
      </w:r>
      <w:r w:rsidRPr="00F0575E">
        <w:rPr>
          <w:rFonts w:cstheme="minorHAnsi"/>
        </w:rPr>
        <w:t>: Correspondence between the indicators/statistics and the indicators included in the Conference of European Statisticians set of core climate change-related indicators.</w:t>
      </w:r>
    </w:p>
    <w:p w14:paraId="5D757C2C" w14:textId="2D363373" w:rsidR="007D7A24" w:rsidRPr="00C15820" w:rsidRDefault="007D7A24" w:rsidP="00C15820">
      <w:pPr>
        <w:rPr>
          <w:b/>
          <w:bCs/>
          <w:color w:val="5B9BD5" w:themeColor="accent5"/>
          <w:sz w:val="48"/>
          <w:szCs w:val="48"/>
        </w:rPr>
      </w:pPr>
      <w:r w:rsidRPr="00C15820">
        <w:rPr>
          <w:b/>
          <w:bCs/>
          <w:color w:val="5B9BD5" w:themeColor="accent5"/>
          <w:sz w:val="48"/>
          <w:szCs w:val="48"/>
        </w:rPr>
        <w:t xml:space="preserve">Self-Assessment </w:t>
      </w:r>
    </w:p>
    <w:p w14:paraId="7F299BB7" w14:textId="33EC2BDB" w:rsidR="007D7A24" w:rsidRPr="00E71C4C" w:rsidRDefault="007D7A24" w:rsidP="001B100D">
      <w:pPr>
        <w:jc w:val="both"/>
        <w:rPr>
          <w:rFonts w:cstheme="minorHAnsi"/>
        </w:rPr>
      </w:pPr>
      <w:r w:rsidRPr="00F0575E">
        <w:rPr>
          <w:rFonts w:cstheme="minorHAnsi"/>
        </w:rPr>
        <w:t>It is recommended that the NSO coordinate</w:t>
      </w:r>
      <w:r w:rsidR="00D805EF">
        <w:rPr>
          <w:rFonts w:cstheme="minorHAnsi"/>
        </w:rPr>
        <w:t>s</w:t>
      </w:r>
      <w:r w:rsidRPr="00F0575E">
        <w:rPr>
          <w:rFonts w:cstheme="minorHAnsi"/>
        </w:rPr>
        <w:t xml:space="preserve"> the process and examine</w:t>
      </w:r>
      <w:r w:rsidR="00D805EF">
        <w:rPr>
          <w:rFonts w:cstheme="minorHAnsi"/>
        </w:rPr>
        <w:t>s</w:t>
      </w:r>
      <w:r w:rsidRPr="00F0575E">
        <w:rPr>
          <w:rFonts w:cstheme="minorHAnsi"/>
        </w:rPr>
        <w:t xml:space="preserve"> the suggested ‘National data sources’</w:t>
      </w:r>
      <w:r w:rsidR="00842E6C">
        <w:rPr>
          <w:rFonts w:cstheme="minorHAnsi"/>
        </w:rPr>
        <w:t xml:space="preserve"> </w:t>
      </w:r>
      <w:r w:rsidRPr="00E71C4C">
        <w:rPr>
          <w:rFonts w:cstheme="minorHAnsi"/>
        </w:rPr>
        <w:t xml:space="preserve">in </w:t>
      </w:r>
      <w:r w:rsidR="00842E6C">
        <w:rPr>
          <w:rFonts w:cstheme="minorHAnsi"/>
          <w:color w:val="FF0000"/>
        </w:rPr>
        <w:t>c</w:t>
      </w:r>
      <w:r w:rsidRPr="00842E6C">
        <w:rPr>
          <w:rFonts w:cstheme="minorHAnsi"/>
          <w:color w:val="FF0000"/>
        </w:rPr>
        <w:t>olumn P</w:t>
      </w:r>
      <w:r w:rsidRPr="00E71C4C">
        <w:rPr>
          <w:rFonts w:cstheme="minorHAnsi"/>
        </w:rPr>
        <w:t xml:space="preserve"> to identify the respective institutions in the country that need to be involved in the process. The NSO can forward the sub-sets of </w:t>
      </w:r>
      <w:r w:rsidR="0078303A" w:rsidRPr="00E71C4C">
        <w:rPr>
          <w:rFonts w:cstheme="minorHAnsi"/>
        </w:rPr>
        <w:t xml:space="preserve">statistics and </w:t>
      </w:r>
      <w:r w:rsidRPr="00E71C4C">
        <w:rPr>
          <w:rFonts w:cstheme="minorHAnsi"/>
        </w:rPr>
        <w:t xml:space="preserve">indicators to these institutions for completion in accordance with its subject matter expertise. Alternatively, if the </w:t>
      </w:r>
      <w:r w:rsidR="0078303A" w:rsidRPr="00E71C4C">
        <w:rPr>
          <w:rFonts w:cstheme="minorHAnsi"/>
        </w:rPr>
        <w:t xml:space="preserve">entire </w:t>
      </w:r>
      <w:r w:rsidRPr="00E71C4C">
        <w:rPr>
          <w:rFonts w:cstheme="minorHAnsi"/>
        </w:rPr>
        <w:t xml:space="preserve">set is forwarded, the (specialised) institution can select the relevant indicators using the filter ‘theme’ </w:t>
      </w:r>
      <w:r w:rsidRPr="00E71C4C">
        <w:rPr>
          <w:rFonts w:cstheme="minorHAnsi"/>
          <w:color w:val="FF0000"/>
        </w:rPr>
        <w:t>(column H).</w:t>
      </w:r>
    </w:p>
    <w:p w14:paraId="53A1B3FF" w14:textId="63343443" w:rsidR="007D7A24" w:rsidRPr="00F0575E" w:rsidRDefault="007D7A24" w:rsidP="00FE57DB">
      <w:pPr>
        <w:jc w:val="both"/>
        <w:rPr>
          <w:i/>
          <w:iCs/>
        </w:rPr>
      </w:pPr>
      <w:r w:rsidRPr="00E71C4C">
        <w:t xml:space="preserve">For each indicator the link can be followed to display its metadata in the </w:t>
      </w:r>
      <w:r w:rsidR="0078303A" w:rsidRPr="00E71C4C">
        <w:t>Metadata</w:t>
      </w:r>
      <w:r w:rsidR="00A276C5" w:rsidRPr="00E71C4C">
        <w:t xml:space="preserve"> </w:t>
      </w:r>
      <w:r w:rsidRPr="00E71C4C">
        <w:t xml:space="preserve">Word file. </w:t>
      </w:r>
      <w:r w:rsidRPr="00501D40">
        <w:rPr>
          <w:u w:val="single"/>
        </w:rPr>
        <w:t xml:space="preserve">Both </w:t>
      </w:r>
      <w:r w:rsidR="00883ED5" w:rsidRPr="00501D40">
        <w:rPr>
          <w:u w:val="single"/>
        </w:rPr>
        <w:t xml:space="preserve">the Excel and the Word </w:t>
      </w:r>
      <w:r w:rsidRPr="00501D40">
        <w:rPr>
          <w:u w:val="single"/>
        </w:rPr>
        <w:t xml:space="preserve">files need to be </w:t>
      </w:r>
      <w:r w:rsidR="00F83CB7" w:rsidRPr="00501D40">
        <w:rPr>
          <w:u w:val="single"/>
        </w:rPr>
        <w:t xml:space="preserve">downloaded and </w:t>
      </w:r>
      <w:r w:rsidRPr="00501D40">
        <w:rPr>
          <w:u w:val="single"/>
        </w:rPr>
        <w:t>saved in the same folder for this feature to work</w:t>
      </w:r>
      <w:r w:rsidR="0073612D">
        <w:rPr>
          <w:i/>
          <w:iCs/>
        </w:rPr>
        <w:t>;</w:t>
      </w:r>
      <w:r w:rsidRPr="00161CB9">
        <w:t xml:space="preserve"> </w:t>
      </w:r>
      <w:proofErr w:type="gramStart"/>
      <w:r w:rsidRPr="00501D40">
        <w:rPr>
          <w:u w:val="single"/>
        </w:rPr>
        <w:t>also</w:t>
      </w:r>
      <w:proofErr w:type="gramEnd"/>
      <w:r w:rsidRPr="00501D40">
        <w:rPr>
          <w:u w:val="single"/>
        </w:rPr>
        <w:t xml:space="preserve"> the name of the Word file should not be changed.</w:t>
      </w:r>
      <w:r w:rsidRPr="00501D40">
        <w:t xml:space="preserve"> </w:t>
      </w:r>
      <w:r w:rsidRPr="00FB771A">
        <w:t>The self-assessment questions are included in the next columns and are intended to guide the self-assessment process. For each individual statistic</w:t>
      </w:r>
      <w:r w:rsidR="00BA3778" w:rsidRPr="00FB771A">
        <w:t>/indicator of the</w:t>
      </w:r>
      <w:r w:rsidR="00BA3778" w:rsidRPr="00F0575E">
        <w:t xml:space="preserve"> Global Set, the following should be addressed according to the specified columns:</w:t>
      </w:r>
    </w:p>
    <w:p w14:paraId="3A573AE3" w14:textId="524C9BC8" w:rsidR="00F21926" w:rsidRDefault="00F21926" w:rsidP="00F21926">
      <w:pPr>
        <w:jc w:val="both"/>
        <w:rPr>
          <w:rFonts w:cstheme="minorHAnsi"/>
          <w:color w:val="000000" w:themeColor="text1"/>
        </w:rPr>
      </w:pPr>
      <w:r w:rsidRPr="00F0575E">
        <w:rPr>
          <w:rFonts w:cstheme="minorHAnsi"/>
          <w:b/>
          <w:bCs/>
          <w:color w:val="000000" w:themeColor="text1"/>
        </w:rPr>
        <w:t xml:space="preserve">National </w:t>
      </w:r>
      <w:r w:rsidR="009E0A75">
        <w:rPr>
          <w:rFonts w:cstheme="minorHAnsi"/>
          <w:b/>
          <w:bCs/>
          <w:color w:val="000000" w:themeColor="text1"/>
        </w:rPr>
        <w:t>d</w:t>
      </w:r>
      <w:r w:rsidRPr="00F0575E">
        <w:rPr>
          <w:rFonts w:cstheme="minorHAnsi"/>
          <w:b/>
          <w:bCs/>
          <w:color w:val="000000" w:themeColor="text1"/>
        </w:rPr>
        <w:t xml:space="preserve">ata </w:t>
      </w:r>
      <w:r w:rsidR="009E0A75">
        <w:rPr>
          <w:rFonts w:cstheme="minorHAnsi"/>
          <w:b/>
          <w:bCs/>
          <w:color w:val="000000" w:themeColor="text1"/>
        </w:rPr>
        <w:t>s</w:t>
      </w:r>
      <w:r w:rsidRPr="00F0575E">
        <w:rPr>
          <w:rFonts w:cstheme="minorHAnsi"/>
          <w:b/>
          <w:bCs/>
          <w:color w:val="000000" w:themeColor="text1"/>
        </w:rPr>
        <w:t>ource</w:t>
      </w:r>
      <w:r w:rsidR="00546BB7">
        <w:rPr>
          <w:rFonts w:cstheme="minorHAnsi"/>
          <w:b/>
          <w:bCs/>
          <w:color w:val="000000" w:themeColor="text1"/>
        </w:rPr>
        <w:t>s</w:t>
      </w:r>
      <w:r w:rsidRPr="00F0575E">
        <w:rPr>
          <w:rFonts w:cstheme="minorHAnsi"/>
          <w:b/>
          <w:bCs/>
          <w:color w:val="000000" w:themeColor="text1"/>
        </w:rPr>
        <w:t xml:space="preserve"> </w:t>
      </w:r>
      <w:r w:rsidRPr="00F0575E">
        <w:rPr>
          <w:rFonts w:cstheme="minorHAnsi"/>
          <w:color w:val="FF0000"/>
        </w:rPr>
        <w:t>[column P]</w:t>
      </w:r>
      <w:r w:rsidRPr="00F0575E">
        <w:rPr>
          <w:rFonts w:cstheme="minorHAnsi"/>
          <w:color w:val="000000" w:themeColor="text1"/>
        </w:rPr>
        <w:t xml:space="preserve">: Indicates the likely national institutions (e.g., the national statistical offices, line ministries, administrations) which may be producing relevant data or data products including statistics, </w:t>
      </w:r>
      <w:proofErr w:type="gramStart"/>
      <w:r w:rsidRPr="00F0575E">
        <w:rPr>
          <w:rFonts w:cstheme="minorHAnsi"/>
          <w:color w:val="000000" w:themeColor="text1"/>
        </w:rPr>
        <w:t>indicators</w:t>
      </w:r>
      <w:proofErr w:type="gramEnd"/>
      <w:r w:rsidRPr="00F0575E">
        <w:rPr>
          <w:rFonts w:cstheme="minorHAnsi"/>
          <w:color w:val="000000" w:themeColor="text1"/>
        </w:rPr>
        <w:t xml:space="preserve"> and accounts.</w:t>
      </w:r>
    </w:p>
    <w:p w14:paraId="79D3F5CB" w14:textId="6E617E46" w:rsidR="00E41C81" w:rsidRPr="00271DB6" w:rsidRDefault="002E442E" w:rsidP="001B100D">
      <w:pPr>
        <w:jc w:val="both"/>
        <w:rPr>
          <w:rFonts w:cstheme="minorHAnsi"/>
        </w:rPr>
      </w:pPr>
      <w:r w:rsidRPr="00F21926">
        <w:rPr>
          <w:rFonts w:cstheme="minorHAnsi"/>
          <w:b/>
          <w:bCs/>
        </w:rPr>
        <w:t>National</w:t>
      </w:r>
      <w:r w:rsidR="00EF2461" w:rsidRPr="00F21926">
        <w:rPr>
          <w:rFonts w:cstheme="minorHAnsi"/>
          <w:b/>
          <w:bCs/>
        </w:rPr>
        <w:t xml:space="preserve"> </w:t>
      </w:r>
      <w:r w:rsidR="00EB5B03" w:rsidRPr="00F21926">
        <w:rPr>
          <w:rFonts w:cstheme="minorHAnsi"/>
          <w:b/>
          <w:bCs/>
        </w:rPr>
        <w:t>focal</w:t>
      </w:r>
      <w:r w:rsidRPr="00F21926">
        <w:rPr>
          <w:rFonts w:cstheme="minorHAnsi"/>
          <w:b/>
          <w:bCs/>
        </w:rPr>
        <w:t xml:space="preserve"> </w:t>
      </w:r>
      <w:r w:rsidR="004E62EF" w:rsidRPr="00F21926">
        <w:rPr>
          <w:rFonts w:cstheme="minorHAnsi"/>
          <w:b/>
          <w:bCs/>
        </w:rPr>
        <w:t>i</w:t>
      </w:r>
      <w:r w:rsidRPr="00F21926">
        <w:rPr>
          <w:rFonts w:cstheme="minorHAnsi"/>
          <w:b/>
          <w:bCs/>
        </w:rPr>
        <w:t>nstitution</w:t>
      </w:r>
      <w:r w:rsidRPr="00271DB6">
        <w:rPr>
          <w:rFonts w:cstheme="minorHAnsi"/>
        </w:rPr>
        <w:t xml:space="preserve"> </w:t>
      </w:r>
      <w:r w:rsidR="00546BB7">
        <w:rPr>
          <w:rFonts w:cstheme="minorHAnsi"/>
          <w:color w:val="FF0000"/>
        </w:rPr>
        <w:t>[</w:t>
      </w:r>
      <w:r w:rsidR="001B78F5" w:rsidRPr="00546BB7">
        <w:rPr>
          <w:rFonts w:cstheme="minorHAnsi"/>
          <w:color w:val="FF0000"/>
        </w:rPr>
        <w:t>column Q</w:t>
      </w:r>
      <w:r w:rsidR="00546BB7">
        <w:rPr>
          <w:rFonts w:cstheme="minorHAnsi"/>
          <w:color w:val="FF0000"/>
        </w:rPr>
        <w:t>]</w:t>
      </w:r>
    </w:p>
    <w:p w14:paraId="6628B5AD" w14:textId="47B3BC38" w:rsidR="00A8157A" w:rsidRPr="00F0575E" w:rsidRDefault="00A5010C" w:rsidP="00C828F7">
      <w:pPr>
        <w:spacing w:after="240"/>
        <w:jc w:val="both"/>
        <w:rPr>
          <w:rFonts w:cstheme="minorHAnsi"/>
        </w:rPr>
      </w:pPr>
      <w:r w:rsidRPr="00F0575E">
        <w:rPr>
          <w:rFonts w:cstheme="minorHAnsi"/>
        </w:rPr>
        <w:t>P</w:t>
      </w:r>
      <w:r w:rsidR="00A8157A" w:rsidRPr="00F0575E">
        <w:rPr>
          <w:rFonts w:cstheme="minorHAnsi"/>
        </w:rPr>
        <w:t xml:space="preserve">lease follow the suggestions in </w:t>
      </w:r>
      <w:r w:rsidR="00A8157A" w:rsidRPr="00F0575E">
        <w:rPr>
          <w:rFonts w:cstheme="minorHAnsi"/>
          <w:color w:val="FF0000"/>
        </w:rPr>
        <w:t>column P</w:t>
      </w:r>
      <w:r w:rsidR="00A8157A" w:rsidRPr="00F0575E">
        <w:rPr>
          <w:rFonts w:cstheme="minorHAnsi"/>
        </w:rPr>
        <w:t xml:space="preserve"> </w:t>
      </w:r>
      <w:proofErr w:type="gramStart"/>
      <w:r w:rsidR="00A8157A" w:rsidRPr="00F0575E">
        <w:rPr>
          <w:rFonts w:cstheme="minorHAnsi"/>
        </w:rPr>
        <w:t>in order to</w:t>
      </w:r>
      <w:proofErr w:type="gramEnd"/>
      <w:r w:rsidR="00A8157A" w:rsidRPr="00F0575E">
        <w:rPr>
          <w:rFonts w:cstheme="minorHAnsi"/>
        </w:rPr>
        <w:t xml:space="preserve"> identify the national </w:t>
      </w:r>
      <w:r w:rsidRPr="00F0575E">
        <w:rPr>
          <w:rFonts w:cstheme="minorHAnsi"/>
        </w:rPr>
        <w:t xml:space="preserve">focal (specialized) </w:t>
      </w:r>
      <w:r w:rsidR="00A8157A" w:rsidRPr="00F0575E">
        <w:rPr>
          <w:rFonts w:cstheme="minorHAnsi"/>
        </w:rPr>
        <w:t>institution</w:t>
      </w:r>
      <w:r w:rsidR="00384E7F">
        <w:rPr>
          <w:rFonts w:cstheme="minorHAnsi"/>
        </w:rPr>
        <w:t>(</w:t>
      </w:r>
      <w:r w:rsidR="00A8157A" w:rsidRPr="00F0575E">
        <w:rPr>
          <w:rFonts w:cstheme="minorHAnsi"/>
        </w:rPr>
        <w:t>s</w:t>
      </w:r>
      <w:r w:rsidR="00384E7F">
        <w:rPr>
          <w:rFonts w:cstheme="minorHAnsi"/>
        </w:rPr>
        <w:t>)</w:t>
      </w:r>
      <w:r w:rsidR="00A8157A" w:rsidRPr="00F0575E">
        <w:rPr>
          <w:rFonts w:cstheme="minorHAnsi"/>
        </w:rPr>
        <w:t xml:space="preserve"> which would be most competent to assess the given </w:t>
      </w:r>
      <w:r w:rsidRPr="00F0575E">
        <w:rPr>
          <w:rFonts w:cstheme="minorHAnsi"/>
        </w:rPr>
        <w:t>statistic/</w:t>
      </w:r>
      <w:r w:rsidR="00A8157A" w:rsidRPr="00F0575E">
        <w:rPr>
          <w:rFonts w:cstheme="minorHAnsi"/>
        </w:rPr>
        <w:t>indicator. Each focal institution should provide the following information for the NSO to compile and complete the self-assessment.</w:t>
      </w:r>
    </w:p>
    <w:p w14:paraId="3A52F078" w14:textId="281A76B7" w:rsidR="00D21DDB" w:rsidRPr="00DA378F" w:rsidRDefault="002E1C7F" w:rsidP="00DA378F">
      <w:pPr>
        <w:pStyle w:val="Heading1"/>
      </w:pPr>
      <w:r w:rsidRPr="00DA378F">
        <w:lastRenderedPageBreak/>
        <w:t xml:space="preserve">1. </w:t>
      </w:r>
      <w:r w:rsidR="00C05020" w:rsidRPr="00DA378F">
        <w:t>Relevance</w:t>
      </w:r>
    </w:p>
    <w:p w14:paraId="29B14541" w14:textId="4D5CAD29" w:rsidR="008C7496" w:rsidRPr="00F0575E" w:rsidRDefault="008C7496" w:rsidP="001B100D">
      <w:pPr>
        <w:jc w:val="both"/>
        <w:rPr>
          <w:rFonts w:cstheme="minorHAnsi"/>
        </w:rPr>
      </w:pPr>
      <w:r w:rsidRPr="00F0575E">
        <w:rPr>
          <w:rFonts w:cstheme="minorHAnsi"/>
        </w:rPr>
        <w:t xml:space="preserve">To be relevant, it means that the indicator or statistic is needed to monitor climate change in the country, its </w:t>
      </w:r>
      <w:proofErr w:type="gramStart"/>
      <w:r w:rsidRPr="00F0575E">
        <w:rPr>
          <w:rFonts w:cstheme="minorHAnsi"/>
        </w:rPr>
        <w:t>drivers</w:t>
      </w:r>
      <w:proofErr w:type="gramEnd"/>
      <w:r w:rsidRPr="00F0575E">
        <w:rPr>
          <w:rFonts w:cstheme="minorHAnsi"/>
        </w:rPr>
        <w:t xml:space="preserve"> and impacts, and inform national climate change-related policies (mitigation or adaptation actions and measures). The relevance from an international point of view is explained in the metadata field called ‘Relevance’</w:t>
      </w:r>
      <w:r w:rsidR="00015EE0">
        <w:rPr>
          <w:rFonts w:cstheme="minorHAnsi"/>
        </w:rPr>
        <w:t xml:space="preserve"> </w:t>
      </w:r>
      <w:r w:rsidR="00A5010C" w:rsidRPr="00F0575E">
        <w:rPr>
          <w:rFonts w:cstheme="minorHAnsi"/>
        </w:rPr>
        <w:t xml:space="preserve">in the Metadata </w:t>
      </w:r>
      <w:r w:rsidR="00C80155">
        <w:rPr>
          <w:rFonts w:cstheme="minorHAnsi"/>
        </w:rPr>
        <w:t>W</w:t>
      </w:r>
      <w:r w:rsidR="00A5010C" w:rsidRPr="00F0575E">
        <w:rPr>
          <w:rFonts w:cstheme="minorHAnsi"/>
        </w:rPr>
        <w:t>ord file</w:t>
      </w:r>
      <w:r w:rsidRPr="00F0575E">
        <w:rPr>
          <w:rFonts w:cstheme="minorHAnsi"/>
        </w:rPr>
        <w:t>.</w:t>
      </w:r>
      <w:r w:rsidR="00C152ED">
        <w:rPr>
          <w:rFonts w:cstheme="minorHAnsi"/>
        </w:rPr>
        <w:t xml:space="preserve"> </w:t>
      </w:r>
      <w:r w:rsidR="00C152ED" w:rsidRPr="00DE4B38">
        <w:rPr>
          <w:rFonts w:cstheme="minorHAnsi"/>
        </w:rPr>
        <w:t xml:space="preserve">It is recommended that after </w:t>
      </w:r>
      <w:r w:rsidR="00A45A06" w:rsidRPr="00DE4B38">
        <w:rPr>
          <w:rFonts w:cstheme="minorHAnsi"/>
        </w:rPr>
        <w:t>the NSO, UNFCCC-NFP and other key stakeholders</w:t>
      </w:r>
      <w:r w:rsidR="00C152ED" w:rsidRPr="00DE4B38">
        <w:rPr>
          <w:rFonts w:cstheme="minorHAnsi"/>
        </w:rPr>
        <w:t xml:space="preserve"> examine </w:t>
      </w:r>
      <w:r w:rsidR="0042397D" w:rsidRPr="00DE4B38">
        <w:rPr>
          <w:rFonts w:cstheme="minorHAnsi"/>
        </w:rPr>
        <w:t xml:space="preserve">and assess </w:t>
      </w:r>
      <w:r w:rsidR="00C152ED" w:rsidRPr="00DE4B38">
        <w:rPr>
          <w:rFonts w:cstheme="minorHAnsi"/>
        </w:rPr>
        <w:t xml:space="preserve">the relevance of the </w:t>
      </w:r>
      <w:r w:rsidR="005B3BC1" w:rsidRPr="00DE4B38">
        <w:rPr>
          <w:rFonts w:cstheme="minorHAnsi"/>
        </w:rPr>
        <w:t>Global Set</w:t>
      </w:r>
      <w:r w:rsidR="00D559E3" w:rsidRPr="00271DB6">
        <w:rPr>
          <w:rFonts w:cstheme="minorHAnsi"/>
        </w:rPr>
        <w:t xml:space="preserve"> of C</w:t>
      </w:r>
      <w:r w:rsidR="00E13BD6" w:rsidRPr="00271DB6">
        <w:rPr>
          <w:rFonts w:cstheme="minorHAnsi"/>
        </w:rPr>
        <w:t>limate Change Statistics and Indicators</w:t>
      </w:r>
      <w:r w:rsidR="00122E18" w:rsidRPr="00DE4B38">
        <w:rPr>
          <w:rFonts w:cstheme="minorHAnsi"/>
        </w:rPr>
        <w:t xml:space="preserve">, if </w:t>
      </w:r>
      <w:r w:rsidR="001755B7" w:rsidRPr="00DE4B38">
        <w:rPr>
          <w:rFonts w:cstheme="minorHAnsi"/>
        </w:rPr>
        <w:t xml:space="preserve">the national priorities, </w:t>
      </w:r>
      <w:proofErr w:type="gramStart"/>
      <w:r w:rsidR="001755B7" w:rsidRPr="00DE4B38">
        <w:rPr>
          <w:rFonts w:cstheme="minorHAnsi"/>
        </w:rPr>
        <w:t>concerns</w:t>
      </w:r>
      <w:proofErr w:type="gramEnd"/>
      <w:r w:rsidR="001755B7" w:rsidRPr="00DE4B38">
        <w:rPr>
          <w:rFonts w:cstheme="minorHAnsi"/>
        </w:rPr>
        <w:t xml:space="preserve"> and resources require additional indicators and statistics, these should be inserted in additional rows</w:t>
      </w:r>
      <w:r w:rsidR="00497182" w:rsidRPr="00DE4B38">
        <w:rPr>
          <w:rFonts w:cstheme="minorHAnsi"/>
        </w:rPr>
        <w:t xml:space="preserve"> under the appropriate area/topic structure.</w:t>
      </w:r>
      <w:r w:rsidR="006D03F1" w:rsidRPr="00DE4B38">
        <w:rPr>
          <w:rFonts w:cstheme="minorHAnsi"/>
        </w:rPr>
        <w:t xml:space="preserve"> </w:t>
      </w:r>
      <w:r w:rsidR="00160185" w:rsidRPr="00DE4B38">
        <w:rPr>
          <w:rFonts w:cstheme="minorHAnsi"/>
        </w:rPr>
        <w:t xml:space="preserve">This will contribute to the establishment of a </w:t>
      </w:r>
      <w:r w:rsidR="00B372E1">
        <w:rPr>
          <w:rFonts w:cstheme="minorHAnsi"/>
        </w:rPr>
        <w:t xml:space="preserve">country’s </w:t>
      </w:r>
      <w:r w:rsidR="00160185" w:rsidRPr="00DE4B38">
        <w:rPr>
          <w:rFonts w:cstheme="minorHAnsi"/>
        </w:rPr>
        <w:t>national set of climate change statistics and indicators.</w:t>
      </w:r>
      <w:r w:rsidR="00160185">
        <w:rPr>
          <w:rFonts w:cstheme="minorHAnsi"/>
        </w:rPr>
        <w:t xml:space="preserve"> </w:t>
      </w:r>
    </w:p>
    <w:p w14:paraId="312FEB6D" w14:textId="77165911" w:rsidR="0027193D" w:rsidRPr="00F0575E" w:rsidRDefault="0027193D" w:rsidP="00BA5C12">
      <w:pPr>
        <w:pStyle w:val="Heading3"/>
        <w:numPr>
          <w:ilvl w:val="1"/>
          <w:numId w:val="50"/>
        </w:numPr>
        <w:spacing w:before="480"/>
        <w:ind w:left="1138" w:hanging="418"/>
        <w:jc w:val="both"/>
        <w:rPr>
          <w:rFonts w:asciiTheme="minorHAnsi" w:hAnsiTheme="minorHAnsi" w:cstheme="minorHAnsi"/>
          <w:b/>
          <w:bCs/>
          <w:color w:val="0070C0"/>
          <w:sz w:val="28"/>
          <w:szCs w:val="28"/>
        </w:rPr>
      </w:pPr>
      <w:r w:rsidRPr="00F0575E">
        <w:rPr>
          <w:rFonts w:asciiTheme="minorHAnsi" w:hAnsiTheme="minorHAnsi" w:cstheme="minorHAnsi"/>
          <w:b/>
          <w:bCs/>
          <w:color w:val="0070C0"/>
          <w:sz w:val="28"/>
          <w:szCs w:val="28"/>
        </w:rPr>
        <w:t>Relevance/priority for climate change-related policies</w:t>
      </w:r>
    </w:p>
    <w:p w14:paraId="4E41F3E8" w14:textId="21B6A6DC" w:rsidR="0015383D" w:rsidRPr="00FE5042" w:rsidRDefault="0015383D" w:rsidP="00DD7FD0">
      <w:pPr>
        <w:spacing w:after="360"/>
        <w:jc w:val="both"/>
        <w:rPr>
          <w:rFonts w:cstheme="minorHAnsi"/>
        </w:rPr>
      </w:pPr>
      <w:r w:rsidRPr="00F0575E">
        <w:rPr>
          <w:rFonts w:cstheme="minorHAnsi"/>
        </w:rPr>
        <w:t xml:space="preserve">In this context, relevance refers to the </w:t>
      </w:r>
      <w:r w:rsidRPr="00FE5042">
        <w:rPr>
          <w:rFonts w:cstheme="minorHAnsi"/>
        </w:rPr>
        <w:t xml:space="preserve">importance of the indicator </w:t>
      </w:r>
      <w:r w:rsidR="00991979" w:rsidRPr="00FE5042">
        <w:rPr>
          <w:rFonts w:cstheme="minorHAnsi"/>
        </w:rPr>
        <w:t xml:space="preserve">and its statistics </w:t>
      </w:r>
      <w:r w:rsidRPr="00FE5042">
        <w:rPr>
          <w:rFonts w:cstheme="minorHAnsi"/>
        </w:rPr>
        <w:t xml:space="preserve">for national climate change concerns or policy considerations.  </w:t>
      </w:r>
    </w:p>
    <w:p w14:paraId="0F3AF30E" w14:textId="272C1D0E" w:rsidR="00FE4107" w:rsidRPr="00FE5042"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FE5042">
        <w:rPr>
          <w:rFonts w:asciiTheme="minorHAnsi" w:hAnsiTheme="minorHAnsi" w:cstheme="minorHAnsi"/>
          <w:b/>
          <w:bCs/>
          <w:i w:val="0"/>
          <w:iCs w:val="0"/>
          <w:color w:val="0070C0"/>
          <w:sz w:val="24"/>
          <w:szCs w:val="24"/>
        </w:rPr>
        <w:t xml:space="preserve">1.1.1 </w:t>
      </w:r>
      <w:r w:rsidR="00FE4107" w:rsidRPr="00FE5042">
        <w:rPr>
          <w:rFonts w:asciiTheme="minorHAnsi" w:hAnsiTheme="minorHAnsi" w:cstheme="minorHAnsi"/>
          <w:b/>
          <w:bCs/>
          <w:i w:val="0"/>
          <w:iCs w:val="0"/>
          <w:color w:val="0070C0"/>
          <w:sz w:val="24"/>
          <w:szCs w:val="24"/>
        </w:rPr>
        <w:t xml:space="preserve">Relevance of </w:t>
      </w:r>
      <w:bookmarkStart w:id="0" w:name="_Hlk128037331"/>
      <w:r w:rsidR="0085133B" w:rsidRPr="00FE5042">
        <w:rPr>
          <w:rFonts w:asciiTheme="minorHAnsi" w:hAnsiTheme="minorHAnsi" w:cstheme="minorHAnsi"/>
          <w:b/>
          <w:bCs/>
          <w:i w:val="0"/>
          <w:iCs w:val="0"/>
          <w:color w:val="0070C0"/>
          <w:sz w:val="24"/>
          <w:szCs w:val="24"/>
        </w:rPr>
        <w:t>indicator</w:t>
      </w:r>
      <w:bookmarkEnd w:id="0"/>
      <w:r w:rsidR="00DD55DA" w:rsidRPr="00FE5042">
        <w:rPr>
          <w:rFonts w:asciiTheme="minorHAnsi" w:hAnsiTheme="minorHAnsi" w:cstheme="minorHAnsi"/>
          <w:b/>
          <w:bCs/>
          <w:i w:val="0"/>
          <w:iCs w:val="0"/>
          <w:color w:val="0070C0"/>
          <w:sz w:val="24"/>
          <w:szCs w:val="24"/>
        </w:rPr>
        <w:t xml:space="preserve">/statistic </w:t>
      </w:r>
      <w:r w:rsidR="00FE4107" w:rsidRPr="00FE5042">
        <w:rPr>
          <w:rFonts w:asciiTheme="minorHAnsi" w:hAnsiTheme="minorHAnsi" w:cstheme="minorHAnsi"/>
          <w:b/>
          <w:bCs/>
          <w:i w:val="0"/>
          <w:iCs w:val="0"/>
          <w:color w:val="0070C0"/>
          <w:sz w:val="24"/>
          <w:szCs w:val="24"/>
        </w:rPr>
        <w:t xml:space="preserve">at the </w:t>
      </w:r>
      <w:r w:rsidR="008506B8" w:rsidRPr="00FE5042">
        <w:rPr>
          <w:rFonts w:asciiTheme="minorHAnsi" w:hAnsiTheme="minorHAnsi" w:cstheme="minorHAnsi"/>
          <w:b/>
          <w:bCs/>
          <w:i w:val="0"/>
          <w:iCs w:val="0"/>
          <w:color w:val="0070C0"/>
          <w:sz w:val="24"/>
          <w:szCs w:val="24"/>
        </w:rPr>
        <w:t xml:space="preserve">national </w:t>
      </w:r>
      <w:r w:rsidR="00AC6E69" w:rsidRPr="00FE5042">
        <w:rPr>
          <w:rFonts w:asciiTheme="minorHAnsi" w:hAnsiTheme="minorHAnsi" w:cstheme="minorHAnsi"/>
          <w:b/>
          <w:bCs/>
          <w:i w:val="0"/>
          <w:iCs w:val="0"/>
          <w:color w:val="0070C0"/>
          <w:sz w:val="24"/>
          <w:szCs w:val="24"/>
        </w:rPr>
        <w:t xml:space="preserve">level </w:t>
      </w:r>
    </w:p>
    <w:p w14:paraId="4D1C07C3" w14:textId="150A0E68" w:rsidR="004E6F1A" w:rsidRPr="00FE5042" w:rsidRDefault="00774F47" w:rsidP="001B100D">
      <w:pPr>
        <w:jc w:val="both"/>
        <w:rPr>
          <w:rFonts w:cstheme="minorHAnsi"/>
        </w:rPr>
      </w:pPr>
      <w:bookmarkStart w:id="1" w:name="_Hlk128037865"/>
      <w:r w:rsidRPr="00FE5042">
        <w:rPr>
          <w:rFonts w:cstheme="minorHAnsi"/>
        </w:rPr>
        <w:t xml:space="preserve">This column contains a drop-down menu to be used to indicate the relevance of each </w:t>
      </w:r>
      <w:r w:rsidR="00FD352F" w:rsidRPr="00FE5042">
        <w:rPr>
          <w:rFonts w:cstheme="minorHAnsi"/>
        </w:rPr>
        <w:t>indicator</w:t>
      </w:r>
      <w:r w:rsidR="00BD6B5C" w:rsidRPr="00FE5042">
        <w:rPr>
          <w:rFonts w:cstheme="minorHAnsi"/>
        </w:rPr>
        <w:t xml:space="preserve"> </w:t>
      </w:r>
      <w:bookmarkStart w:id="2" w:name="_Hlk128037853"/>
      <w:r w:rsidR="00BD6B5C" w:rsidRPr="00FE5042">
        <w:rPr>
          <w:rFonts w:cstheme="minorHAnsi"/>
        </w:rPr>
        <w:t>and its statistics</w:t>
      </w:r>
      <w:bookmarkEnd w:id="2"/>
      <w:r w:rsidRPr="00FE5042">
        <w:rPr>
          <w:rFonts w:cstheme="minorHAnsi"/>
        </w:rPr>
        <w:t>. The values in this column which should be chosen are:</w:t>
      </w:r>
      <w:bookmarkEnd w:id="1"/>
    </w:p>
    <w:p w14:paraId="4762AA57" w14:textId="77777777" w:rsidR="004E6F1A" w:rsidRPr="00FE5042" w:rsidRDefault="004E6F1A" w:rsidP="001B100D">
      <w:pPr>
        <w:pStyle w:val="ListParagraph"/>
        <w:numPr>
          <w:ilvl w:val="0"/>
          <w:numId w:val="18"/>
        </w:numPr>
        <w:jc w:val="both"/>
        <w:rPr>
          <w:rFonts w:cstheme="minorHAnsi"/>
          <w:color w:val="FF0000"/>
        </w:rPr>
      </w:pPr>
      <w:r w:rsidRPr="00FE5042">
        <w:rPr>
          <w:rFonts w:cstheme="minorHAnsi"/>
          <w:color w:val="FF0000"/>
        </w:rPr>
        <w:t>Relevant (R)</w:t>
      </w:r>
    </w:p>
    <w:p w14:paraId="2F2DB807" w14:textId="77777777" w:rsidR="004E6F1A" w:rsidRPr="00FE5042" w:rsidRDefault="004E6F1A" w:rsidP="001B100D">
      <w:pPr>
        <w:pStyle w:val="ListParagraph"/>
        <w:numPr>
          <w:ilvl w:val="0"/>
          <w:numId w:val="18"/>
        </w:numPr>
        <w:jc w:val="both"/>
        <w:rPr>
          <w:rFonts w:cstheme="minorHAnsi"/>
          <w:color w:val="FF0000"/>
        </w:rPr>
      </w:pPr>
      <w:r w:rsidRPr="00FE5042">
        <w:rPr>
          <w:rFonts w:cstheme="minorHAnsi"/>
          <w:color w:val="FF0000"/>
        </w:rPr>
        <w:t xml:space="preserve">Not Relevant (NR) </w:t>
      </w:r>
    </w:p>
    <w:p w14:paraId="07F9B804" w14:textId="77777777" w:rsidR="004E6F1A" w:rsidRPr="00FE5042" w:rsidRDefault="004E6F1A" w:rsidP="001B100D">
      <w:pPr>
        <w:pStyle w:val="ListParagraph"/>
        <w:numPr>
          <w:ilvl w:val="0"/>
          <w:numId w:val="18"/>
        </w:numPr>
        <w:jc w:val="both"/>
        <w:rPr>
          <w:rFonts w:cstheme="minorHAnsi"/>
          <w:color w:val="FF0000"/>
        </w:rPr>
      </w:pPr>
      <w:r w:rsidRPr="00FE5042">
        <w:rPr>
          <w:rFonts w:cstheme="minorHAnsi"/>
          <w:color w:val="FF0000"/>
        </w:rPr>
        <w:t>Not Applicable (</w:t>
      </w:r>
      <w:proofErr w:type="spellStart"/>
      <w:r w:rsidRPr="00FE5042">
        <w:rPr>
          <w:rFonts w:cstheme="minorHAnsi"/>
          <w:color w:val="FF0000"/>
        </w:rPr>
        <w:t>NAp</w:t>
      </w:r>
      <w:proofErr w:type="spellEnd"/>
      <w:r w:rsidRPr="00FE5042">
        <w:rPr>
          <w:rFonts w:cstheme="minorHAnsi"/>
          <w:color w:val="FF0000"/>
        </w:rPr>
        <w:t>)</w:t>
      </w:r>
    </w:p>
    <w:p w14:paraId="12153245" w14:textId="76FF5AF9" w:rsidR="004E6F1A" w:rsidRPr="00001A2B" w:rsidRDefault="004E6F1A" w:rsidP="001B100D">
      <w:pPr>
        <w:jc w:val="both"/>
        <w:rPr>
          <w:rFonts w:cstheme="minorHAnsi"/>
        </w:rPr>
      </w:pPr>
      <w:r w:rsidRPr="00FE5042">
        <w:rPr>
          <w:rFonts w:cstheme="minorHAnsi"/>
        </w:rPr>
        <w:t>If a</w:t>
      </w:r>
      <w:r w:rsidR="00BD6B5C" w:rsidRPr="00FE5042">
        <w:rPr>
          <w:rFonts w:cstheme="minorHAnsi"/>
        </w:rPr>
        <w:t>n</w:t>
      </w:r>
      <w:r w:rsidRPr="00FE5042">
        <w:rPr>
          <w:rFonts w:cstheme="minorHAnsi"/>
        </w:rPr>
        <w:t xml:space="preserve"> indicator </w:t>
      </w:r>
      <w:r w:rsidR="00001A2B" w:rsidRPr="00FE5042">
        <w:rPr>
          <w:rFonts w:cstheme="minorHAnsi"/>
        </w:rPr>
        <w:t xml:space="preserve">and its statistics are </w:t>
      </w:r>
      <w:r w:rsidRPr="00FE5042">
        <w:rPr>
          <w:rFonts w:cstheme="minorHAnsi"/>
        </w:rPr>
        <w:t>Not Applicable, proceed to the next indicator. For definitions of Not Relevant and Not Applicable, see below.</w:t>
      </w:r>
      <w:r w:rsidR="006D03F1" w:rsidRPr="00FE5042">
        <w:rPr>
          <w:rFonts w:cstheme="minorHAnsi"/>
        </w:rPr>
        <w:t xml:space="preserve"> The rows </w:t>
      </w:r>
      <w:r w:rsidR="00160185" w:rsidRPr="00FE5042">
        <w:rPr>
          <w:rFonts w:cstheme="minorHAnsi"/>
        </w:rPr>
        <w:t>with</w:t>
      </w:r>
      <w:r w:rsidR="006D03F1" w:rsidRPr="00FE5042">
        <w:rPr>
          <w:rFonts w:cstheme="minorHAnsi"/>
        </w:rPr>
        <w:t xml:space="preserve"> such indicators and statistics can be deleted </w:t>
      </w:r>
      <w:r w:rsidR="00160185" w:rsidRPr="00FE5042">
        <w:rPr>
          <w:rFonts w:cstheme="minorHAnsi"/>
        </w:rPr>
        <w:t>from the national set.</w:t>
      </w:r>
      <w:r w:rsidR="00160185" w:rsidRPr="00001A2B">
        <w:rPr>
          <w:rFonts w:cstheme="minorHAnsi"/>
        </w:rPr>
        <w:t xml:space="preserve"> </w:t>
      </w:r>
    </w:p>
    <w:p w14:paraId="5236391D" w14:textId="77777777" w:rsidR="004E6F1A" w:rsidRPr="00001A2B" w:rsidRDefault="004E6F1A" w:rsidP="001B100D">
      <w:pPr>
        <w:jc w:val="both"/>
        <w:rPr>
          <w:rFonts w:cstheme="minorHAnsi"/>
        </w:rPr>
      </w:pPr>
      <w:r w:rsidRPr="00001A2B">
        <w:rPr>
          <w:rFonts w:cstheme="minorHAnsi"/>
        </w:rPr>
        <w:t>Not relevant: The climate change issue is so insignificant as to not be relevant to the country. For example, a country with an abundance of water resources and a relatively small and stable population, may not regard water scarcity as a relevant issue.</w:t>
      </w:r>
    </w:p>
    <w:p w14:paraId="0539E248" w14:textId="77777777" w:rsidR="004E6F1A" w:rsidRPr="00F0575E" w:rsidRDefault="004E6F1A" w:rsidP="00A65063">
      <w:pPr>
        <w:spacing w:after="360"/>
        <w:jc w:val="both"/>
        <w:rPr>
          <w:rFonts w:cstheme="minorHAnsi"/>
        </w:rPr>
      </w:pPr>
      <w:r w:rsidRPr="00001A2B">
        <w:rPr>
          <w:rFonts w:cstheme="minorHAnsi"/>
        </w:rPr>
        <w:t>Not applicable: The climate change issue is not applicable to the country. For example, a land-locked country may regard marine water quality or sea level rise as not applicable.</w:t>
      </w:r>
      <w:r w:rsidRPr="00F0575E">
        <w:rPr>
          <w:rFonts w:cstheme="minorHAnsi"/>
        </w:rPr>
        <w:t xml:space="preserve"> </w:t>
      </w:r>
    </w:p>
    <w:p w14:paraId="045A4E33" w14:textId="70378080" w:rsidR="00B3579F"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 xml:space="preserve">1.1.2 </w:t>
      </w:r>
      <w:r w:rsidR="00B3579F" w:rsidRPr="00AF061C">
        <w:rPr>
          <w:rFonts w:asciiTheme="minorHAnsi" w:hAnsiTheme="minorHAnsi" w:cstheme="minorHAnsi"/>
          <w:b/>
          <w:bCs/>
          <w:i w:val="0"/>
          <w:iCs w:val="0"/>
          <w:color w:val="0070C0"/>
          <w:sz w:val="24"/>
          <w:szCs w:val="24"/>
        </w:rPr>
        <w:t>Reference/</w:t>
      </w:r>
      <w:r w:rsidR="008506B8" w:rsidRPr="00AF061C">
        <w:rPr>
          <w:rFonts w:asciiTheme="minorHAnsi" w:hAnsiTheme="minorHAnsi" w:cstheme="minorHAnsi"/>
          <w:b/>
          <w:bCs/>
          <w:i w:val="0"/>
          <w:iCs w:val="0"/>
          <w:color w:val="0070C0"/>
          <w:sz w:val="24"/>
          <w:szCs w:val="24"/>
        </w:rPr>
        <w:t>l</w:t>
      </w:r>
      <w:r w:rsidR="00B3579F" w:rsidRPr="00AF061C">
        <w:rPr>
          <w:rFonts w:asciiTheme="minorHAnsi" w:hAnsiTheme="minorHAnsi" w:cstheme="minorHAnsi"/>
          <w:b/>
          <w:bCs/>
          <w:i w:val="0"/>
          <w:iCs w:val="0"/>
          <w:color w:val="0070C0"/>
          <w:sz w:val="24"/>
          <w:szCs w:val="24"/>
        </w:rPr>
        <w:t xml:space="preserve">ink </w:t>
      </w:r>
    </w:p>
    <w:p w14:paraId="51B54761" w14:textId="6ABEC233" w:rsidR="00DB0257" w:rsidRPr="00684E5E" w:rsidRDefault="00DB0257" w:rsidP="00A65063">
      <w:pPr>
        <w:spacing w:after="360"/>
        <w:jc w:val="both"/>
        <w:rPr>
          <w:rFonts w:cstheme="minorHAnsi"/>
        </w:rPr>
      </w:pPr>
      <w:r w:rsidRPr="00A75A43">
        <w:rPr>
          <w:rFonts w:cstheme="minorHAnsi"/>
        </w:rPr>
        <w:t>If Relevant (R), please provide reference/</w:t>
      </w:r>
      <w:r w:rsidRPr="00684E5E">
        <w:rPr>
          <w:rFonts w:cstheme="minorHAnsi"/>
        </w:rPr>
        <w:t xml:space="preserve">link to the national policies (i.e.: </w:t>
      </w:r>
      <w:r w:rsidR="00A5010C" w:rsidRPr="00684E5E">
        <w:rPr>
          <w:rFonts w:cstheme="minorHAnsi"/>
        </w:rPr>
        <w:t>l</w:t>
      </w:r>
      <w:r w:rsidRPr="00684E5E">
        <w:rPr>
          <w:rFonts w:cstheme="minorHAnsi"/>
        </w:rPr>
        <w:t>aw</w:t>
      </w:r>
      <w:r w:rsidR="00A5010C" w:rsidRPr="00684E5E">
        <w:rPr>
          <w:rFonts w:cstheme="minorHAnsi"/>
        </w:rPr>
        <w:t>,</w:t>
      </w:r>
      <w:r w:rsidRPr="00684E5E">
        <w:rPr>
          <w:rFonts w:cstheme="minorHAnsi"/>
        </w:rPr>
        <w:t xml:space="preserve"> </w:t>
      </w:r>
      <w:r w:rsidR="00A5010C" w:rsidRPr="00684E5E">
        <w:rPr>
          <w:rFonts w:cstheme="minorHAnsi"/>
        </w:rPr>
        <w:t>s</w:t>
      </w:r>
      <w:r w:rsidRPr="00684E5E">
        <w:rPr>
          <w:rFonts w:cstheme="minorHAnsi"/>
        </w:rPr>
        <w:t>trategy</w:t>
      </w:r>
      <w:r w:rsidR="00A5010C" w:rsidRPr="00684E5E">
        <w:rPr>
          <w:rFonts w:cstheme="minorHAnsi"/>
        </w:rPr>
        <w:t>,</w:t>
      </w:r>
      <w:r w:rsidRPr="00684E5E">
        <w:rPr>
          <w:rFonts w:cstheme="minorHAnsi"/>
        </w:rPr>
        <w:t xml:space="preserve"> </w:t>
      </w:r>
      <w:r w:rsidR="00A5010C" w:rsidRPr="00684E5E">
        <w:rPr>
          <w:rFonts w:cstheme="minorHAnsi"/>
        </w:rPr>
        <w:t>r</w:t>
      </w:r>
      <w:r w:rsidRPr="00684E5E">
        <w:rPr>
          <w:rFonts w:cstheme="minorHAnsi"/>
        </w:rPr>
        <w:t>egulation</w:t>
      </w:r>
      <w:r w:rsidR="00A5010C" w:rsidRPr="00684E5E">
        <w:rPr>
          <w:rFonts w:cstheme="minorHAnsi"/>
        </w:rPr>
        <w:t>,</w:t>
      </w:r>
      <w:r w:rsidRPr="00684E5E">
        <w:rPr>
          <w:rFonts w:cstheme="minorHAnsi"/>
        </w:rPr>
        <w:t xml:space="preserve"> etc.) for which the data applies. If relevant but no policy or other national response exists, please indicate this here, as “relevant but without policy”.</w:t>
      </w:r>
    </w:p>
    <w:p w14:paraId="71009FD7" w14:textId="17250BF9" w:rsidR="00A23EF4"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 xml:space="preserve">1.1.3 </w:t>
      </w:r>
      <w:r w:rsidR="00A23EF4" w:rsidRPr="00AF061C">
        <w:rPr>
          <w:rFonts w:asciiTheme="minorHAnsi" w:hAnsiTheme="minorHAnsi" w:cstheme="minorHAnsi"/>
          <w:b/>
          <w:bCs/>
          <w:i w:val="0"/>
          <w:iCs w:val="0"/>
          <w:color w:val="0070C0"/>
          <w:sz w:val="24"/>
          <w:szCs w:val="24"/>
        </w:rPr>
        <w:t xml:space="preserve">Priority for </w:t>
      </w:r>
      <w:r w:rsidR="008506B8" w:rsidRPr="00AF061C">
        <w:rPr>
          <w:rFonts w:asciiTheme="minorHAnsi" w:hAnsiTheme="minorHAnsi" w:cstheme="minorHAnsi"/>
          <w:b/>
          <w:bCs/>
          <w:i w:val="0"/>
          <w:iCs w:val="0"/>
          <w:color w:val="0070C0"/>
          <w:sz w:val="24"/>
          <w:szCs w:val="24"/>
        </w:rPr>
        <w:t xml:space="preserve">national data collection </w:t>
      </w:r>
    </w:p>
    <w:p w14:paraId="256980D3" w14:textId="402BFCC9" w:rsidR="000E3CED" w:rsidRPr="00684E5E" w:rsidRDefault="00A75A43" w:rsidP="001B100D">
      <w:pPr>
        <w:jc w:val="both"/>
        <w:rPr>
          <w:rFonts w:cstheme="minorHAnsi"/>
        </w:rPr>
      </w:pPr>
      <w:r w:rsidRPr="00684E5E">
        <w:rPr>
          <w:rFonts w:cstheme="minorHAnsi"/>
        </w:rPr>
        <w:t>This column contains a drop-down menu to be used to indicate the</w:t>
      </w:r>
      <w:r w:rsidR="00E83577" w:rsidRPr="00684E5E">
        <w:rPr>
          <w:rFonts w:cstheme="minorHAnsi"/>
        </w:rPr>
        <w:t xml:space="preserve"> priority of each indicator and its statistics for national data collection</w:t>
      </w:r>
      <w:r w:rsidRPr="00684E5E">
        <w:rPr>
          <w:rFonts w:cstheme="minorHAnsi"/>
        </w:rPr>
        <w:t>. The values in this column which should be chosen are:</w:t>
      </w:r>
    </w:p>
    <w:p w14:paraId="5B7FD221" w14:textId="77777777" w:rsidR="000E3CED" w:rsidRPr="00684E5E" w:rsidRDefault="000E3CED" w:rsidP="001B100D">
      <w:pPr>
        <w:pStyle w:val="ListParagraph"/>
        <w:numPr>
          <w:ilvl w:val="0"/>
          <w:numId w:val="19"/>
        </w:numPr>
        <w:jc w:val="both"/>
        <w:rPr>
          <w:rFonts w:cstheme="minorHAnsi"/>
          <w:color w:val="FF0000"/>
        </w:rPr>
      </w:pPr>
      <w:r w:rsidRPr="00684E5E">
        <w:rPr>
          <w:rFonts w:cstheme="minorHAnsi"/>
          <w:color w:val="FF0000"/>
        </w:rPr>
        <w:t>Priority (P)</w:t>
      </w:r>
    </w:p>
    <w:p w14:paraId="51AD24AA" w14:textId="77777777" w:rsidR="000E3CED" w:rsidRPr="00684E5E" w:rsidRDefault="000E3CED" w:rsidP="001B100D">
      <w:pPr>
        <w:pStyle w:val="ListParagraph"/>
        <w:numPr>
          <w:ilvl w:val="0"/>
          <w:numId w:val="19"/>
        </w:numPr>
        <w:jc w:val="both"/>
        <w:rPr>
          <w:rFonts w:cstheme="minorHAnsi"/>
          <w:color w:val="FF0000"/>
        </w:rPr>
      </w:pPr>
      <w:r w:rsidRPr="00684E5E">
        <w:rPr>
          <w:rFonts w:cstheme="minorHAnsi"/>
          <w:color w:val="FF0000"/>
        </w:rPr>
        <w:t>Not a Priority (NP)</w:t>
      </w:r>
    </w:p>
    <w:p w14:paraId="133F8BE4" w14:textId="6DAA26D2" w:rsidR="00B5540D" w:rsidRPr="00684E5E" w:rsidRDefault="002E1C7F" w:rsidP="00193CC8">
      <w:pPr>
        <w:pStyle w:val="Heading3"/>
        <w:spacing w:before="480"/>
        <w:ind w:firstLine="720"/>
        <w:jc w:val="both"/>
        <w:rPr>
          <w:rFonts w:asciiTheme="minorHAnsi" w:hAnsiTheme="minorHAnsi" w:cstheme="minorHAnsi"/>
          <w:b/>
          <w:bCs/>
          <w:color w:val="0070C0"/>
          <w:sz w:val="28"/>
          <w:szCs w:val="28"/>
        </w:rPr>
      </w:pPr>
      <w:r w:rsidRPr="00684E5E">
        <w:rPr>
          <w:rFonts w:asciiTheme="minorHAnsi" w:hAnsiTheme="minorHAnsi" w:cstheme="minorHAnsi"/>
          <w:b/>
          <w:bCs/>
          <w:color w:val="0070C0"/>
          <w:sz w:val="28"/>
          <w:szCs w:val="28"/>
        </w:rPr>
        <w:lastRenderedPageBreak/>
        <w:t xml:space="preserve">1.2 </w:t>
      </w:r>
      <w:r w:rsidR="00B5540D" w:rsidRPr="00684E5E">
        <w:rPr>
          <w:rFonts w:asciiTheme="minorHAnsi" w:hAnsiTheme="minorHAnsi" w:cstheme="minorHAnsi"/>
          <w:b/>
          <w:bCs/>
          <w:color w:val="0070C0"/>
          <w:sz w:val="28"/>
          <w:szCs w:val="28"/>
        </w:rPr>
        <w:t xml:space="preserve">Requirements or </w:t>
      </w:r>
      <w:r w:rsidR="008506B8" w:rsidRPr="00684E5E">
        <w:rPr>
          <w:rFonts w:asciiTheme="minorHAnsi" w:hAnsiTheme="minorHAnsi" w:cstheme="minorHAnsi"/>
          <w:b/>
          <w:bCs/>
          <w:color w:val="0070C0"/>
          <w:sz w:val="28"/>
          <w:szCs w:val="28"/>
        </w:rPr>
        <w:t xml:space="preserve">user requests </w:t>
      </w:r>
      <w:r w:rsidR="00B5540D" w:rsidRPr="00684E5E">
        <w:rPr>
          <w:rFonts w:asciiTheme="minorHAnsi" w:hAnsiTheme="minorHAnsi" w:cstheme="minorHAnsi"/>
          <w:b/>
          <w:bCs/>
          <w:color w:val="0070C0"/>
          <w:sz w:val="28"/>
          <w:szCs w:val="28"/>
        </w:rPr>
        <w:t xml:space="preserve">for this </w:t>
      </w:r>
      <w:r w:rsidR="00882D32" w:rsidRPr="00684E5E">
        <w:rPr>
          <w:rFonts w:asciiTheme="minorHAnsi" w:hAnsiTheme="minorHAnsi" w:cstheme="minorHAnsi"/>
          <w:b/>
          <w:bCs/>
          <w:color w:val="0070C0"/>
          <w:sz w:val="28"/>
          <w:szCs w:val="28"/>
        </w:rPr>
        <w:t>indicator</w:t>
      </w:r>
      <w:r w:rsidR="00DD55DA" w:rsidRPr="00684E5E">
        <w:rPr>
          <w:rFonts w:asciiTheme="minorHAnsi" w:hAnsiTheme="minorHAnsi" w:cstheme="minorHAnsi"/>
          <w:b/>
          <w:bCs/>
          <w:color w:val="0070C0"/>
          <w:sz w:val="28"/>
          <w:szCs w:val="28"/>
        </w:rPr>
        <w:t>/statistic</w:t>
      </w:r>
    </w:p>
    <w:p w14:paraId="2816782B" w14:textId="518F3AA6" w:rsidR="004F2A03" w:rsidRPr="00684E5E" w:rsidRDefault="004F2A03" w:rsidP="00A65063">
      <w:pPr>
        <w:spacing w:after="360"/>
        <w:jc w:val="both"/>
        <w:rPr>
          <w:rFonts w:cstheme="minorHAnsi"/>
        </w:rPr>
      </w:pPr>
      <w:r w:rsidRPr="00684E5E">
        <w:rPr>
          <w:rFonts w:cstheme="minorHAnsi"/>
        </w:rPr>
        <w:t xml:space="preserve">The level of requirement for collection/reporting on this indicator </w:t>
      </w:r>
      <w:r w:rsidR="00717D63" w:rsidRPr="00684E5E">
        <w:rPr>
          <w:rFonts w:cstheme="minorHAnsi"/>
        </w:rPr>
        <w:t xml:space="preserve">and its statistics </w:t>
      </w:r>
      <w:r w:rsidRPr="00684E5E">
        <w:rPr>
          <w:rFonts w:cstheme="minorHAnsi"/>
        </w:rPr>
        <w:t xml:space="preserve">should be identified using the </w:t>
      </w:r>
      <w:r w:rsidR="00602557" w:rsidRPr="00684E5E">
        <w:rPr>
          <w:rFonts w:cstheme="minorHAnsi"/>
        </w:rPr>
        <w:t>drop</w:t>
      </w:r>
      <w:r w:rsidR="00BB27AA" w:rsidRPr="00684E5E">
        <w:rPr>
          <w:rFonts w:cstheme="minorHAnsi"/>
        </w:rPr>
        <w:t>-</w:t>
      </w:r>
      <w:r w:rsidR="00602557" w:rsidRPr="00684E5E">
        <w:rPr>
          <w:rFonts w:cstheme="minorHAnsi"/>
        </w:rPr>
        <w:t xml:space="preserve">down </w:t>
      </w:r>
      <w:r w:rsidR="00567FF6" w:rsidRPr="00684E5E">
        <w:rPr>
          <w:rFonts w:cstheme="minorHAnsi"/>
        </w:rPr>
        <w:t>menu</w:t>
      </w:r>
      <w:r w:rsidRPr="00684E5E">
        <w:rPr>
          <w:rFonts w:cstheme="minorHAnsi"/>
        </w:rPr>
        <w:t xml:space="preserve"> and inserting an </w:t>
      </w:r>
      <w:r w:rsidRPr="00684E5E">
        <w:rPr>
          <w:rFonts w:cstheme="minorHAnsi"/>
          <w:color w:val="FF0000"/>
        </w:rPr>
        <w:t>X</w:t>
      </w:r>
      <w:r w:rsidR="00D47BC8" w:rsidRPr="00684E5E">
        <w:rPr>
          <w:rFonts w:cstheme="minorHAnsi"/>
          <w:color w:val="FF0000"/>
        </w:rPr>
        <w:t xml:space="preserve"> </w:t>
      </w:r>
      <w:r w:rsidR="00D47BC8" w:rsidRPr="00684E5E">
        <w:t>as appropriate</w:t>
      </w:r>
      <w:r w:rsidRPr="00684E5E">
        <w:rPr>
          <w:rFonts w:cstheme="minorHAnsi"/>
        </w:rPr>
        <w:t xml:space="preserve">. </w:t>
      </w:r>
    </w:p>
    <w:p w14:paraId="2FA9D311" w14:textId="2C06F4C2" w:rsidR="00B5540D"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 xml:space="preserve">1.2.1 </w:t>
      </w:r>
      <w:r w:rsidR="00B5540D" w:rsidRPr="00AF061C">
        <w:rPr>
          <w:rFonts w:asciiTheme="minorHAnsi" w:hAnsiTheme="minorHAnsi" w:cstheme="minorHAnsi"/>
          <w:b/>
          <w:bCs/>
          <w:i w:val="0"/>
          <w:iCs w:val="0"/>
          <w:color w:val="0070C0"/>
          <w:sz w:val="24"/>
          <w:szCs w:val="24"/>
        </w:rPr>
        <w:t xml:space="preserve">Sub-national  </w:t>
      </w:r>
    </w:p>
    <w:p w14:paraId="21E882E8" w14:textId="2A32B638" w:rsidR="00155D7F" w:rsidRPr="00655352" w:rsidRDefault="00155D7F" w:rsidP="00A65063">
      <w:pPr>
        <w:spacing w:after="360"/>
        <w:jc w:val="both"/>
        <w:rPr>
          <w:rFonts w:cstheme="minorHAnsi"/>
        </w:rPr>
      </w:pPr>
      <w:r w:rsidRPr="00684E5E">
        <w:rPr>
          <w:rFonts w:cstheme="minorHAnsi"/>
        </w:rPr>
        <w:t xml:space="preserve">Examples: </w:t>
      </w:r>
      <w:r w:rsidR="00602557" w:rsidRPr="00684E5E">
        <w:rPr>
          <w:rFonts w:cstheme="minorHAnsi"/>
        </w:rPr>
        <w:t>m</w:t>
      </w:r>
      <w:r w:rsidRPr="00684E5E">
        <w:rPr>
          <w:rFonts w:cstheme="minorHAnsi"/>
        </w:rPr>
        <w:t>unicipal/</w:t>
      </w:r>
      <w:r w:rsidR="00602557" w:rsidRPr="00684E5E">
        <w:rPr>
          <w:rFonts w:cstheme="minorHAnsi"/>
        </w:rPr>
        <w:t>l</w:t>
      </w:r>
      <w:r w:rsidRPr="00684E5E">
        <w:rPr>
          <w:rFonts w:cstheme="minorHAnsi"/>
        </w:rPr>
        <w:t>ocal/</w:t>
      </w:r>
      <w:r w:rsidR="00602557" w:rsidRPr="00684E5E">
        <w:rPr>
          <w:rFonts w:cstheme="minorHAnsi"/>
        </w:rPr>
        <w:t>p</w:t>
      </w:r>
      <w:r w:rsidRPr="00684E5E">
        <w:rPr>
          <w:rFonts w:cstheme="minorHAnsi"/>
        </w:rPr>
        <w:t>rovince strategies, regulations, etc.</w:t>
      </w:r>
    </w:p>
    <w:p w14:paraId="211303BA" w14:textId="7F2EDE05" w:rsidR="00B5540D" w:rsidRPr="00DE4320" w:rsidRDefault="002E1C7F" w:rsidP="00DE4320">
      <w:pPr>
        <w:pStyle w:val="Heading4"/>
        <w:spacing w:before="360"/>
        <w:ind w:left="720" w:firstLine="720"/>
        <w:jc w:val="both"/>
        <w:rPr>
          <w:rFonts w:asciiTheme="minorHAnsi" w:hAnsiTheme="minorHAnsi" w:cstheme="minorHAnsi"/>
          <w:b/>
          <w:bCs/>
          <w:i w:val="0"/>
          <w:iCs w:val="0"/>
          <w:color w:val="0070C0"/>
          <w:sz w:val="24"/>
          <w:szCs w:val="24"/>
        </w:rPr>
      </w:pPr>
      <w:r w:rsidRPr="00DE4320">
        <w:rPr>
          <w:rFonts w:asciiTheme="minorHAnsi" w:hAnsiTheme="minorHAnsi" w:cstheme="minorHAnsi"/>
          <w:b/>
          <w:bCs/>
          <w:i w:val="0"/>
          <w:iCs w:val="0"/>
          <w:color w:val="0070C0"/>
          <w:sz w:val="24"/>
          <w:szCs w:val="24"/>
        </w:rPr>
        <w:t xml:space="preserve">1.2.2 </w:t>
      </w:r>
      <w:r w:rsidR="00B5540D" w:rsidRPr="00DE4320">
        <w:rPr>
          <w:rFonts w:asciiTheme="minorHAnsi" w:hAnsiTheme="minorHAnsi" w:cstheme="minorHAnsi"/>
          <w:b/>
          <w:bCs/>
          <w:i w:val="0"/>
          <w:iCs w:val="0"/>
          <w:color w:val="0070C0"/>
          <w:sz w:val="24"/>
          <w:szCs w:val="24"/>
        </w:rPr>
        <w:t xml:space="preserve">National  </w:t>
      </w:r>
    </w:p>
    <w:p w14:paraId="44086AF7" w14:textId="72B1D1BB" w:rsidR="004C2624" w:rsidRPr="00F0575E" w:rsidRDefault="004C2624" w:rsidP="00A65063">
      <w:pPr>
        <w:spacing w:after="360"/>
        <w:jc w:val="both"/>
        <w:rPr>
          <w:rFonts w:cstheme="minorHAnsi"/>
        </w:rPr>
      </w:pPr>
      <w:r w:rsidRPr="00D47BC8">
        <w:rPr>
          <w:rFonts w:cstheme="minorHAnsi"/>
        </w:rPr>
        <w:t xml:space="preserve">Examples: </w:t>
      </w:r>
      <w:r w:rsidR="00602557" w:rsidRPr="00D47BC8">
        <w:rPr>
          <w:rFonts w:cstheme="minorHAnsi"/>
        </w:rPr>
        <w:t>i</w:t>
      </w:r>
      <w:r w:rsidRPr="00D47BC8">
        <w:rPr>
          <w:rFonts w:cstheme="minorHAnsi"/>
        </w:rPr>
        <w:t xml:space="preserve">nsurance bodies; </w:t>
      </w:r>
      <w:r w:rsidR="00602557" w:rsidRPr="00D47BC8">
        <w:rPr>
          <w:rFonts w:cstheme="minorHAnsi"/>
        </w:rPr>
        <w:t>f</w:t>
      </w:r>
      <w:r w:rsidRPr="00D47BC8">
        <w:rPr>
          <w:rFonts w:cstheme="minorHAnsi"/>
        </w:rPr>
        <w:t xml:space="preserve">orest protection authority; </w:t>
      </w:r>
      <w:r w:rsidR="00602557" w:rsidRPr="00D47BC8">
        <w:rPr>
          <w:rFonts w:cstheme="minorHAnsi"/>
        </w:rPr>
        <w:t>n</w:t>
      </w:r>
      <w:r w:rsidRPr="00D47BC8">
        <w:rPr>
          <w:rFonts w:cstheme="minorHAnsi"/>
        </w:rPr>
        <w:t>ational development authority</w:t>
      </w:r>
    </w:p>
    <w:p w14:paraId="7182B429" w14:textId="1E27509F" w:rsidR="00B5540D"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 xml:space="preserve">1.2.3 </w:t>
      </w:r>
      <w:r w:rsidR="00B5540D" w:rsidRPr="00AF061C">
        <w:rPr>
          <w:rFonts w:asciiTheme="minorHAnsi" w:hAnsiTheme="minorHAnsi" w:cstheme="minorHAnsi"/>
          <w:b/>
          <w:bCs/>
          <w:i w:val="0"/>
          <w:iCs w:val="0"/>
          <w:color w:val="0070C0"/>
          <w:sz w:val="24"/>
          <w:szCs w:val="24"/>
        </w:rPr>
        <w:t xml:space="preserve">Regional </w:t>
      </w:r>
    </w:p>
    <w:p w14:paraId="654CB116" w14:textId="1BF2EDC0" w:rsidR="004D1725" w:rsidRPr="00F0575E" w:rsidRDefault="004D1725" w:rsidP="00A65063">
      <w:pPr>
        <w:spacing w:after="360"/>
        <w:jc w:val="both"/>
        <w:rPr>
          <w:rFonts w:cstheme="minorHAnsi"/>
        </w:rPr>
      </w:pPr>
      <w:r w:rsidRPr="00D47BC8">
        <w:rPr>
          <w:rFonts w:cstheme="minorHAnsi"/>
        </w:rPr>
        <w:t>Examples: European Union; Caribbean Community, East African Community, etc.</w:t>
      </w:r>
    </w:p>
    <w:p w14:paraId="0D821B56" w14:textId="519790CD" w:rsidR="006B02E9" w:rsidRPr="00DE4320" w:rsidRDefault="002E1C7F" w:rsidP="00AF061C">
      <w:pPr>
        <w:pStyle w:val="Heading4"/>
        <w:spacing w:before="360"/>
        <w:ind w:left="720" w:firstLine="720"/>
        <w:jc w:val="both"/>
        <w:rPr>
          <w:rFonts w:asciiTheme="minorHAnsi" w:hAnsiTheme="minorHAnsi" w:cstheme="minorHAnsi"/>
          <w:b/>
          <w:bCs/>
          <w:i w:val="0"/>
          <w:iCs w:val="0"/>
          <w:color w:val="0070C0"/>
          <w:sz w:val="24"/>
          <w:szCs w:val="24"/>
          <w:lang w:val="fr-FR"/>
        </w:rPr>
      </w:pPr>
      <w:r w:rsidRPr="00DE4320">
        <w:rPr>
          <w:rFonts w:asciiTheme="minorHAnsi" w:hAnsiTheme="minorHAnsi" w:cstheme="minorHAnsi"/>
          <w:b/>
          <w:bCs/>
          <w:i w:val="0"/>
          <w:iCs w:val="0"/>
          <w:color w:val="0070C0"/>
          <w:sz w:val="24"/>
          <w:szCs w:val="24"/>
          <w:lang w:val="fr-FR"/>
        </w:rPr>
        <w:t xml:space="preserve">1.2.4 </w:t>
      </w:r>
      <w:r w:rsidR="00336093" w:rsidRPr="00DE4320">
        <w:rPr>
          <w:rFonts w:asciiTheme="minorHAnsi" w:hAnsiTheme="minorHAnsi" w:cstheme="minorHAnsi"/>
          <w:b/>
          <w:bCs/>
          <w:i w:val="0"/>
          <w:iCs w:val="0"/>
          <w:color w:val="0070C0"/>
          <w:sz w:val="24"/>
          <w:szCs w:val="24"/>
          <w:lang w:val="fr-FR"/>
        </w:rPr>
        <w:t xml:space="preserve">International </w:t>
      </w:r>
    </w:p>
    <w:p w14:paraId="3E9AEF33" w14:textId="02C3C017" w:rsidR="004D1725" w:rsidRPr="001C2BB0" w:rsidRDefault="004D1725" w:rsidP="00A65063">
      <w:pPr>
        <w:spacing w:after="360"/>
        <w:jc w:val="both"/>
        <w:rPr>
          <w:rFonts w:cstheme="minorHAnsi"/>
          <w:lang w:val="fr-FR"/>
        </w:rPr>
      </w:pPr>
      <w:proofErr w:type="spellStart"/>
      <w:proofErr w:type="gramStart"/>
      <w:r w:rsidRPr="001C2BB0">
        <w:rPr>
          <w:rFonts w:cstheme="minorHAnsi"/>
          <w:lang w:val="fr-FR"/>
        </w:rPr>
        <w:t>Examples</w:t>
      </w:r>
      <w:proofErr w:type="spellEnd"/>
      <w:r w:rsidRPr="001C2BB0">
        <w:rPr>
          <w:rFonts w:cstheme="minorHAnsi"/>
          <w:lang w:val="fr-FR"/>
        </w:rPr>
        <w:t>:</w:t>
      </w:r>
      <w:proofErr w:type="gramEnd"/>
      <w:r w:rsidRPr="001C2BB0">
        <w:rPr>
          <w:rFonts w:cstheme="minorHAnsi"/>
          <w:lang w:val="fr-FR"/>
        </w:rPr>
        <w:t xml:space="preserve"> UNFCCC, UNDRR, CBD, etc</w:t>
      </w:r>
      <w:r w:rsidR="00131B5B">
        <w:rPr>
          <w:rFonts w:cstheme="minorHAnsi"/>
          <w:lang w:val="fr-FR"/>
        </w:rPr>
        <w:t>.</w:t>
      </w:r>
    </w:p>
    <w:p w14:paraId="6F70A16D" w14:textId="003AE2A0" w:rsidR="00AC5817" w:rsidRPr="00AF061C" w:rsidRDefault="00AC5817"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 xml:space="preserve">1.2.5 </w:t>
      </w:r>
      <w:r w:rsidR="00CB6039" w:rsidRPr="00AF061C">
        <w:rPr>
          <w:rFonts w:asciiTheme="minorHAnsi" w:hAnsiTheme="minorHAnsi" w:cstheme="minorHAnsi"/>
          <w:b/>
          <w:bCs/>
          <w:i w:val="0"/>
          <w:iCs w:val="0"/>
          <w:color w:val="0070C0"/>
          <w:sz w:val="24"/>
          <w:szCs w:val="24"/>
        </w:rPr>
        <w:t>S</w:t>
      </w:r>
      <w:r w:rsidR="00EC56A6" w:rsidRPr="00AF061C">
        <w:rPr>
          <w:rFonts w:asciiTheme="minorHAnsi" w:hAnsiTheme="minorHAnsi" w:cstheme="minorHAnsi"/>
          <w:b/>
          <w:bCs/>
          <w:i w:val="0"/>
          <w:iCs w:val="0"/>
          <w:color w:val="0070C0"/>
          <w:sz w:val="24"/>
          <w:szCs w:val="24"/>
        </w:rPr>
        <w:t>pecif</w:t>
      </w:r>
      <w:r w:rsidR="00CB6039" w:rsidRPr="00AF061C">
        <w:rPr>
          <w:rFonts w:asciiTheme="minorHAnsi" w:hAnsiTheme="minorHAnsi" w:cstheme="minorHAnsi"/>
          <w:b/>
          <w:bCs/>
          <w:i w:val="0"/>
          <w:iCs w:val="0"/>
          <w:color w:val="0070C0"/>
          <w:sz w:val="24"/>
          <w:szCs w:val="24"/>
        </w:rPr>
        <w:t>ication</w:t>
      </w:r>
    </w:p>
    <w:p w14:paraId="32E7C261" w14:textId="5051FF4B" w:rsidR="008C6BE8" w:rsidRPr="00F0575E" w:rsidRDefault="008C6BE8" w:rsidP="00A65063">
      <w:pPr>
        <w:spacing w:after="360"/>
        <w:jc w:val="both"/>
        <w:rPr>
          <w:rFonts w:cstheme="minorHAnsi"/>
        </w:rPr>
      </w:pPr>
      <w:r w:rsidRPr="00D47BC8">
        <w:rPr>
          <w:rFonts w:cstheme="minorHAnsi"/>
        </w:rPr>
        <w:t xml:space="preserve">Please specify the name of the users </w:t>
      </w:r>
      <w:r w:rsidR="006F548C">
        <w:rPr>
          <w:rFonts w:cstheme="minorHAnsi"/>
        </w:rPr>
        <w:t>as appropriate</w:t>
      </w:r>
      <w:r w:rsidRPr="00D47BC8">
        <w:rPr>
          <w:rFonts w:cstheme="minorHAnsi"/>
        </w:rPr>
        <w:t xml:space="preserve">, for example regional group (such as European Union; Caribbean </w:t>
      </w:r>
      <w:r w:rsidRPr="004126BD">
        <w:rPr>
          <w:rFonts w:cstheme="minorHAnsi"/>
        </w:rPr>
        <w:t>Community, East African Community, etc.) and</w:t>
      </w:r>
      <w:r w:rsidR="00DE5ED2" w:rsidRPr="004126BD">
        <w:rPr>
          <w:rFonts w:cstheme="minorHAnsi"/>
        </w:rPr>
        <w:t>/or</w:t>
      </w:r>
      <w:r w:rsidRPr="004126BD">
        <w:rPr>
          <w:rFonts w:cstheme="minorHAnsi"/>
        </w:rPr>
        <w:t xml:space="preserve"> international reporting body (UNFCCC, UNDRR, CBD, etc.).</w:t>
      </w:r>
      <w:r w:rsidR="00E66473" w:rsidRPr="004126BD">
        <w:rPr>
          <w:rFonts w:cstheme="minorHAnsi"/>
        </w:rPr>
        <w:t xml:space="preserve"> Please add columns </w:t>
      </w:r>
      <w:r w:rsidR="00E043A9" w:rsidRPr="004126BD">
        <w:rPr>
          <w:rFonts w:cstheme="minorHAnsi"/>
        </w:rPr>
        <w:t xml:space="preserve">if needed. </w:t>
      </w:r>
    </w:p>
    <w:p w14:paraId="273C1F9F" w14:textId="5F6AF876" w:rsidR="00067F6B" w:rsidRPr="00F0575E" w:rsidRDefault="002E1C7F" w:rsidP="00DA378F">
      <w:pPr>
        <w:pStyle w:val="Heading1"/>
      </w:pPr>
      <w:r w:rsidRPr="00F0575E">
        <w:t xml:space="preserve">2. </w:t>
      </w:r>
      <w:r w:rsidR="00067F6B" w:rsidRPr="00F0575E">
        <w:t xml:space="preserve">Data/statistic/indicator </w:t>
      </w:r>
      <w:r w:rsidR="008506B8" w:rsidRPr="00F0575E">
        <w:t>characteristics</w:t>
      </w:r>
    </w:p>
    <w:p w14:paraId="765EA301" w14:textId="51073FFF" w:rsidR="005F32E9" w:rsidRPr="00F0575E" w:rsidRDefault="00AF145F" w:rsidP="00A65063">
      <w:pPr>
        <w:spacing w:after="360"/>
        <w:jc w:val="both"/>
        <w:rPr>
          <w:rFonts w:cstheme="minorHAnsi"/>
        </w:rPr>
      </w:pPr>
      <w:r w:rsidRPr="00F0575E">
        <w:rPr>
          <w:rFonts w:cstheme="minorHAnsi"/>
        </w:rPr>
        <w:t xml:space="preserve">This </w:t>
      </w:r>
      <w:r w:rsidR="000F7570" w:rsidRPr="00F0575E">
        <w:rPr>
          <w:rFonts w:cstheme="minorHAnsi"/>
        </w:rPr>
        <w:t>section address</w:t>
      </w:r>
      <w:r w:rsidR="002F49AB" w:rsidRPr="00F0575E">
        <w:rPr>
          <w:rFonts w:cstheme="minorHAnsi"/>
        </w:rPr>
        <w:t>es</w:t>
      </w:r>
      <w:r w:rsidR="000F7570" w:rsidRPr="00F0575E">
        <w:rPr>
          <w:rFonts w:cstheme="minorHAnsi"/>
        </w:rPr>
        <w:t xml:space="preserve"> </w:t>
      </w:r>
      <w:r w:rsidR="00E32797" w:rsidRPr="00F0575E">
        <w:rPr>
          <w:rFonts w:cstheme="minorHAnsi"/>
        </w:rPr>
        <w:t>characteristics</w:t>
      </w:r>
      <w:r w:rsidR="00E32797">
        <w:rPr>
          <w:rFonts w:cstheme="minorHAnsi"/>
        </w:rPr>
        <w:t xml:space="preserve"> of</w:t>
      </w:r>
      <w:r w:rsidR="00E32797" w:rsidRPr="00F0575E">
        <w:rPr>
          <w:rFonts w:cstheme="minorHAnsi"/>
        </w:rPr>
        <w:t xml:space="preserve"> </w:t>
      </w:r>
      <w:r w:rsidR="000F7570" w:rsidRPr="00F0575E">
        <w:rPr>
          <w:rFonts w:cstheme="minorHAnsi"/>
        </w:rPr>
        <w:t xml:space="preserve">data, </w:t>
      </w:r>
      <w:proofErr w:type="gramStart"/>
      <w:r w:rsidR="000F7570" w:rsidRPr="00F0575E">
        <w:rPr>
          <w:rFonts w:cstheme="minorHAnsi"/>
        </w:rPr>
        <w:t>statistics</w:t>
      </w:r>
      <w:proofErr w:type="gramEnd"/>
      <w:r w:rsidR="000F7570" w:rsidRPr="00F0575E">
        <w:rPr>
          <w:rFonts w:cstheme="minorHAnsi"/>
        </w:rPr>
        <w:t xml:space="preserve"> and indicator</w:t>
      </w:r>
      <w:r w:rsidR="000B6B13">
        <w:rPr>
          <w:rFonts w:cstheme="minorHAnsi"/>
        </w:rPr>
        <w:t>s</w:t>
      </w:r>
      <w:r w:rsidR="000F7570" w:rsidRPr="00F0575E">
        <w:rPr>
          <w:rFonts w:cstheme="minorHAnsi"/>
        </w:rPr>
        <w:t xml:space="preserve"> </w:t>
      </w:r>
      <w:r w:rsidR="002F49AB" w:rsidRPr="00F0575E">
        <w:rPr>
          <w:rFonts w:cstheme="minorHAnsi"/>
        </w:rPr>
        <w:t>such</w:t>
      </w:r>
      <w:r w:rsidR="00E32797">
        <w:rPr>
          <w:rFonts w:cstheme="minorHAnsi"/>
        </w:rPr>
        <w:t xml:space="preserve"> as</w:t>
      </w:r>
      <w:r w:rsidR="000F7570" w:rsidRPr="00F0575E">
        <w:rPr>
          <w:rFonts w:cstheme="minorHAnsi"/>
        </w:rPr>
        <w:t xml:space="preserve"> </w:t>
      </w:r>
      <w:r w:rsidR="002F49AB" w:rsidRPr="00F0575E">
        <w:rPr>
          <w:rFonts w:cstheme="minorHAnsi"/>
        </w:rPr>
        <w:t>availability</w:t>
      </w:r>
      <w:r w:rsidR="00E86151" w:rsidRPr="00F0575E">
        <w:rPr>
          <w:rFonts w:cstheme="minorHAnsi"/>
        </w:rPr>
        <w:t>, quality, dissemination formats, gaps, etc.</w:t>
      </w:r>
      <w:r w:rsidR="002F49AB" w:rsidRPr="00F0575E">
        <w:rPr>
          <w:rFonts w:cstheme="minorHAnsi"/>
        </w:rPr>
        <w:t xml:space="preserve"> </w:t>
      </w:r>
    </w:p>
    <w:p w14:paraId="593E1C58" w14:textId="35D6DCF2" w:rsidR="0035627B" w:rsidRPr="00AF061C" w:rsidRDefault="002E1C7F" w:rsidP="00193CC8">
      <w:pPr>
        <w:pStyle w:val="Heading3"/>
        <w:spacing w:before="480"/>
        <w:ind w:firstLine="720"/>
        <w:jc w:val="both"/>
        <w:rPr>
          <w:rFonts w:asciiTheme="minorHAnsi" w:hAnsiTheme="minorHAnsi" w:cstheme="minorHAnsi"/>
          <w:b/>
          <w:bCs/>
          <w:color w:val="0070C0"/>
          <w:sz w:val="28"/>
          <w:szCs w:val="28"/>
        </w:rPr>
      </w:pPr>
      <w:r w:rsidRPr="00AF061C">
        <w:rPr>
          <w:rFonts w:asciiTheme="minorHAnsi" w:hAnsiTheme="minorHAnsi" w:cstheme="minorHAnsi"/>
          <w:b/>
          <w:bCs/>
          <w:color w:val="0070C0"/>
          <w:sz w:val="28"/>
          <w:szCs w:val="28"/>
        </w:rPr>
        <w:t xml:space="preserve">2.1 </w:t>
      </w:r>
      <w:r w:rsidR="00F8042F" w:rsidRPr="00AF061C">
        <w:rPr>
          <w:rFonts w:asciiTheme="minorHAnsi" w:hAnsiTheme="minorHAnsi" w:cstheme="minorHAnsi"/>
          <w:b/>
          <w:bCs/>
          <w:color w:val="0070C0"/>
          <w:sz w:val="28"/>
          <w:szCs w:val="28"/>
        </w:rPr>
        <w:t xml:space="preserve">Data </w:t>
      </w:r>
      <w:r w:rsidR="00473A46" w:rsidRPr="00AF061C">
        <w:rPr>
          <w:rFonts w:asciiTheme="minorHAnsi" w:hAnsiTheme="minorHAnsi" w:cstheme="minorHAnsi"/>
          <w:b/>
          <w:bCs/>
          <w:color w:val="0070C0"/>
          <w:sz w:val="28"/>
          <w:szCs w:val="28"/>
        </w:rPr>
        <w:t xml:space="preserve">characteristics and </w:t>
      </w:r>
      <w:r w:rsidR="00F8042F" w:rsidRPr="00AF061C">
        <w:rPr>
          <w:rFonts w:asciiTheme="minorHAnsi" w:hAnsiTheme="minorHAnsi" w:cstheme="minorHAnsi"/>
          <w:b/>
          <w:bCs/>
          <w:color w:val="0070C0"/>
          <w:sz w:val="28"/>
          <w:szCs w:val="28"/>
        </w:rPr>
        <w:t>availability</w:t>
      </w:r>
      <w:r w:rsidR="003F633A" w:rsidRPr="00AF061C">
        <w:rPr>
          <w:rFonts w:asciiTheme="minorHAnsi" w:hAnsiTheme="minorHAnsi" w:cstheme="minorHAnsi"/>
          <w:b/>
          <w:bCs/>
          <w:color w:val="0070C0"/>
          <w:sz w:val="28"/>
          <w:szCs w:val="28"/>
        </w:rPr>
        <w:t xml:space="preserve"> </w:t>
      </w:r>
    </w:p>
    <w:p w14:paraId="0EE6F8BF" w14:textId="514541AA" w:rsidR="00A6626D" w:rsidRPr="00F0575E" w:rsidRDefault="00A6626D" w:rsidP="001B100D">
      <w:pPr>
        <w:jc w:val="both"/>
        <w:rPr>
          <w:rFonts w:cstheme="minorHAnsi"/>
        </w:rPr>
      </w:pPr>
      <w:r w:rsidRPr="00F0575E">
        <w:rPr>
          <w:rFonts w:cstheme="minorHAnsi"/>
        </w:rPr>
        <w:t xml:space="preserve">Are national data available and suitable for </w:t>
      </w:r>
      <w:r w:rsidR="00D31A90" w:rsidRPr="00F0575E">
        <w:rPr>
          <w:rFonts w:cstheme="minorHAnsi"/>
        </w:rPr>
        <w:t xml:space="preserve">compiling </w:t>
      </w:r>
      <w:r w:rsidRPr="00F0575E">
        <w:rPr>
          <w:rFonts w:cstheme="minorHAnsi"/>
        </w:rPr>
        <w:t xml:space="preserve">the proposed </w:t>
      </w:r>
      <w:r w:rsidR="00602557" w:rsidRPr="00F0575E">
        <w:rPr>
          <w:rFonts w:cstheme="minorHAnsi"/>
        </w:rPr>
        <w:t>statistic/</w:t>
      </w:r>
      <w:r w:rsidRPr="00F0575E">
        <w:rPr>
          <w:rFonts w:cstheme="minorHAnsi"/>
        </w:rPr>
        <w:t>indicator?</w:t>
      </w:r>
    </w:p>
    <w:p w14:paraId="78CACE31" w14:textId="3CA360B2" w:rsidR="0035627B" w:rsidRPr="00AF061C" w:rsidRDefault="002E1C7F" w:rsidP="00EC0D4B">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 xml:space="preserve">2.1.1 </w:t>
      </w:r>
      <w:r w:rsidR="0010479A" w:rsidRPr="00AF061C">
        <w:rPr>
          <w:rFonts w:asciiTheme="minorHAnsi" w:hAnsiTheme="minorHAnsi" w:cstheme="minorHAnsi"/>
          <w:b/>
          <w:bCs/>
          <w:i w:val="0"/>
          <w:iCs w:val="0"/>
          <w:color w:val="0070C0"/>
          <w:sz w:val="24"/>
          <w:szCs w:val="24"/>
        </w:rPr>
        <w:t xml:space="preserve">Data </w:t>
      </w:r>
      <w:r w:rsidR="008506B8" w:rsidRPr="00AF061C">
        <w:rPr>
          <w:rFonts w:asciiTheme="minorHAnsi" w:hAnsiTheme="minorHAnsi" w:cstheme="minorHAnsi"/>
          <w:b/>
          <w:bCs/>
          <w:i w:val="0"/>
          <w:iCs w:val="0"/>
          <w:color w:val="0070C0"/>
          <w:sz w:val="24"/>
          <w:szCs w:val="24"/>
        </w:rPr>
        <w:t>a</w:t>
      </w:r>
      <w:r w:rsidR="003E5448" w:rsidRPr="00AF061C">
        <w:rPr>
          <w:rFonts w:asciiTheme="minorHAnsi" w:hAnsiTheme="minorHAnsi" w:cstheme="minorHAnsi"/>
          <w:b/>
          <w:bCs/>
          <w:i w:val="0"/>
          <w:iCs w:val="0"/>
          <w:color w:val="0070C0"/>
          <w:sz w:val="24"/>
          <w:szCs w:val="24"/>
        </w:rPr>
        <w:t>vailability</w:t>
      </w:r>
      <w:r w:rsidR="002D4701" w:rsidRPr="00AF061C">
        <w:rPr>
          <w:rFonts w:asciiTheme="minorHAnsi" w:hAnsiTheme="minorHAnsi" w:cstheme="minorHAnsi"/>
          <w:b/>
          <w:bCs/>
          <w:i w:val="0"/>
          <w:iCs w:val="0"/>
          <w:color w:val="0070C0"/>
          <w:sz w:val="24"/>
          <w:szCs w:val="24"/>
        </w:rPr>
        <w:t xml:space="preserve"> </w:t>
      </w:r>
    </w:p>
    <w:p w14:paraId="62C15B90" w14:textId="33E77AE4" w:rsidR="0064352B" w:rsidRPr="00ED427B" w:rsidRDefault="0067187B" w:rsidP="001B100D">
      <w:pPr>
        <w:jc w:val="both"/>
        <w:rPr>
          <w:rFonts w:cstheme="minorHAnsi"/>
        </w:rPr>
      </w:pPr>
      <w:r w:rsidRPr="00ED427B">
        <w:rPr>
          <w:rFonts w:cstheme="minorHAnsi"/>
        </w:rPr>
        <w:t xml:space="preserve">This column contains a drop-down menu to be used to indicate if data exists for each applicable statistic/indicator. The values in this column which should be chosen are: </w:t>
      </w:r>
    </w:p>
    <w:p w14:paraId="61473A8B" w14:textId="4513CCFF" w:rsidR="0035627B" w:rsidRPr="00ED427B" w:rsidRDefault="006D2AC2" w:rsidP="001B100D">
      <w:pPr>
        <w:pStyle w:val="NoSpacing"/>
        <w:numPr>
          <w:ilvl w:val="0"/>
          <w:numId w:val="48"/>
        </w:numPr>
        <w:tabs>
          <w:tab w:val="left" w:pos="630"/>
        </w:tabs>
        <w:ind w:left="2790"/>
        <w:jc w:val="both"/>
        <w:rPr>
          <w:rFonts w:cstheme="minorHAnsi"/>
          <w:color w:val="FF0000"/>
        </w:rPr>
      </w:pPr>
      <w:r w:rsidRPr="00ED427B">
        <w:rPr>
          <w:rFonts w:cstheme="minorHAnsi"/>
          <w:color w:val="FF0000"/>
        </w:rPr>
        <w:t>Yes</w:t>
      </w:r>
    </w:p>
    <w:p w14:paraId="440D57AE" w14:textId="5467BD73" w:rsidR="0035627B" w:rsidRPr="00ED427B" w:rsidRDefault="006D2AC2" w:rsidP="001B100D">
      <w:pPr>
        <w:pStyle w:val="NoSpacing"/>
        <w:numPr>
          <w:ilvl w:val="0"/>
          <w:numId w:val="48"/>
        </w:numPr>
        <w:tabs>
          <w:tab w:val="left" w:pos="630"/>
        </w:tabs>
        <w:ind w:left="2790"/>
        <w:jc w:val="both"/>
        <w:rPr>
          <w:rFonts w:cstheme="minorHAnsi"/>
          <w:color w:val="FF0000"/>
        </w:rPr>
      </w:pPr>
      <w:r w:rsidRPr="00ED427B">
        <w:rPr>
          <w:rFonts w:cstheme="minorHAnsi"/>
          <w:color w:val="FF0000"/>
        </w:rPr>
        <w:t>Partially</w:t>
      </w:r>
    </w:p>
    <w:p w14:paraId="71AB5016" w14:textId="271FE39B" w:rsidR="003F633A" w:rsidRPr="00ED427B" w:rsidRDefault="006D2AC2" w:rsidP="001B100D">
      <w:pPr>
        <w:pStyle w:val="NoSpacing"/>
        <w:numPr>
          <w:ilvl w:val="0"/>
          <w:numId w:val="48"/>
        </w:numPr>
        <w:tabs>
          <w:tab w:val="left" w:pos="630"/>
        </w:tabs>
        <w:ind w:left="2790"/>
        <w:jc w:val="both"/>
        <w:rPr>
          <w:rFonts w:cstheme="minorHAnsi"/>
          <w:color w:val="FF0000"/>
        </w:rPr>
      </w:pPr>
      <w:r w:rsidRPr="00ED427B">
        <w:rPr>
          <w:rFonts w:cstheme="minorHAnsi"/>
          <w:color w:val="FF0000"/>
        </w:rPr>
        <w:t>No</w:t>
      </w:r>
    </w:p>
    <w:p w14:paraId="542C4D6F" w14:textId="049E07ED" w:rsidR="003F633A" w:rsidRPr="00AF061C" w:rsidRDefault="002E1C7F" w:rsidP="00EC0D4B">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 xml:space="preserve">2.1.2 </w:t>
      </w:r>
      <w:r w:rsidR="0035627B" w:rsidRPr="00AF061C">
        <w:rPr>
          <w:rFonts w:asciiTheme="minorHAnsi" w:hAnsiTheme="minorHAnsi" w:cstheme="minorHAnsi"/>
          <w:b/>
          <w:bCs/>
          <w:i w:val="0"/>
          <w:iCs w:val="0"/>
          <w:color w:val="0070C0"/>
          <w:sz w:val="24"/>
          <w:szCs w:val="24"/>
        </w:rPr>
        <w:t>Reference/</w:t>
      </w:r>
      <w:r w:rsidR="008506B8" w:rsidRPr="00AF061C">
        <w:rPr>
          <w:rFonts w:asciiTheme="minorHAnsi" w:hAnsiTheme="minorHAnsi" w:cstheme="minorHAnsi"/>
          <w:b/>
          <w:bCs/>
          <w:i w:val="0"/>
          <w:iCs w:val="0"/>
          <w:color w:val="0070C0"/>
          <w:sz w:val="24"/>
          <w:szCs w:val="24"/>
        </w:rPr>
        <w:t>l</w:t>
      </w:r>
      <w:r w:rsidR="0035627B" w:rsidRPr="00AF061C">
        <w:rPr>
          <w:rFonts w:asciiTheme="minorHAnsi" w:hAnsiTheme="minorHAnsi" w:cstheme="minorHAnsi"/>
          <w:b/>
          <w:bCs/>
          <w:i w:val="0"/>
          <w:iCs w:val="0"/>
          <w:color w:val="0070C0"/>
          <w:sz w:val="24"/>
          <w:szCs w:val="24"/>
        </w:rPr>
        <w:t xml:space="preserve">ink </w:t>
      </w:r>
    </w:p>
    <w:p w14:paraId="46E9977C" w14:textId="49D70339" w:rsidR="0035627B" w:rsidRPr="00F0575E" w:rsidRDefault="00E10F5A" w:rsidP="001B100D">
      <w:pPr>
        <w:jc w:val="both"/>
        <w:rPr>
          <w:rFonts w:cstheme="minorHAnsi"/>
          <w:color w:val="FF0000"/>
        </w:rPr>
      </w:pPr>
      <w:r w:rsidRPr="00ED427B">
        <w:rPr>
          <w:rFonts w:cstheme="minorHAnsi"/>
        </w:rPr>
        <w:t>If data for the statistic/indicator is available, please provide reference/link, for example: Statistical Yearbook of Forestry.</w:t>
      </w:r>
    </w:p>
    <w:p w14:paraId="2A567C69" w14:textId="3E2D65B9" w:rsidR="0035627B" w:rsidRPr="00AF061C" w:rsidRDefault="002E1C7F" w:rsidP="00EC0D4B">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lastRenderedPageBreak/>
        <w:t xml:space="preserve">2.1.3 </w:t>
      </w:r>
      <w:r w:rsidR="00673BAD" w:rsidRPr="00AF061C">
        <w:rPr>
          <w:rFonts w:asciiTheme="minorHAnsi" w:hAnsiTheme="minorHAnsi" w:cstheme="minorHAnsi"/>
          <w:b/>
          <w:bCs/>
          <w:i w:val="0"/>
          <w:iCs w:val="0"/>
          <w:color w:val="0070C0"/>
          <w:sz w:val="24"/>
          <w:szCs w:val="24"/>
        </w:rPr>
        <w:t>Data type</w:t>
      </w:r>
      <w:r w:rsidR="005F30AC" w:rsidRPr="00AF061C">
        <w:rPr>
          <w:rFonts w:asciiTheme="minorHAnsi" w:hAnsiTheme="minorHAnsi" w:cstheme="minorHAnsi"/>
          <w:b/>
          <w:bCs/>
          <w:i w:val="0"/>
          <w:iCs w:val="0"/>
          <w:color w:val="0070C0"/>
          <w:sz w:val="24"/>
          <w:szCs w:val="24"/>
        </w:rPr>
        <w:t xml:space="preserve"> </w:t>
      </w:r>
    </w:p>
    <w:p w14:paraId="6EA43369" w14:textId="5C2AF407" w:rsidR="005504A0" w:rsidRPr="00AA428C" w:rsidRDefault="00AA428C" w:rsidP="001B100D">
      <w:pPr>
        <w:jc w:val="both"/>
        <w:rPr>
          <w:rFonts w:cstheme="minorHAnsi"/>
        </w:rPr>
      </w:pPr>
      <w:r w:rsidRPr="00AA428C">
        <w:rPr>
          <w:rFonts w:cstheme="minorHAnsi"/>
        </w:rPr>
        <w:t xml:space="preserve">This column contains a drop-down menu to be used to indicate the </w:t>
      </w:r>
      <w:r>
        <w:rPr>
          <w:rFonts w:cstheme="minorHAnsi"/>
        </w:rPr>
        <w:t xml:space="preserve">data type </w:t>
      </w:r>
      <w:r w:rsidRPr="00AA428C">
        <w:rPr>
          <w:rFonts w:cstheme="minorHAnsi"/>
        </w:rPr>
        <w:t>for each statistic/indicator. The values follow the data type descriptions for the SDG indicators, please indicate</w:t>
      </w:r>
      <w:r w:rsidR="00E85822" w:rsidRPr="00AA428C">
        <w:rPr>
          <w:rFonts w:cstheme="minorHAnsi"/>
        </w:rPr>
        <w:t xml:space="preserve"> </w:t>
      </w:r>
      <w:r w:rsidR="005504A0" w:rsidRPr="00AA428C">
        <w:rPr>
          <w:rFonts w:cstheme="minorHAnsi"/>
        </w:rPr>
        <w:t>whether the data was</w:t>
      </w:r>
      <w:r w:rsidR="007C24A0" w:rsidRPr="00AA428C">
        <w:rPr>
          <w:rFonts w:cstheme="minorHAnsi"/>
        </w:rPr>
        <w:t>:</w:t>
      </w:r>
    </w:p>
    <w:p w14:paraId="646C2FBF" w14:textId="621653BA" w:rsidR="0035627B" w:rsidRPr="00AA428C" w:rsidRDefault="000D7C98" w:rsidP="001B100D">
      <w:pPr>
        <w:pStyle w:val="ListParagraph"/>
        <w:numPr>
          <w:ilvl w:val="0"/>
          <w:numId w:val="48"/>
        </w:numPr>
        <w:ind w:left="2790"/>
        <w:jc w:val="both"/>
        <w:rPr>
          <w:rFonts w:cstheme="minorHAnsi"/>
          <w:b/>
          <w:bCs/>
          <w:color w:val="FF0000"/>
        </w:rPr>
      </w:pPr>
      <w:r>
        <w:rPr>
          <w:rFonts w:cstheme="minorHAnsi"/>
          <w:color w:val="FF0000"/>
        </w:rPr>
        <w:t>P</w:t>
      </w:r>
      <w:r w:rsidR="00BE7747" w:rsidRPr="00AA428C">
        <w:rPr>
          <w:rFonts w:cstheme="minorHAnsi"/>
          <w:color w:val="FF0000"/>
        </w:rPr>
        <w:t xml:space="preserve">roduced by countries (C) </w:t>
      </w:r>
    </w:p>
    <w:p w14:paraId="16299392" w14:textId="72DAEEE8" w:rsidR="0035627B" w:rsidRPr="00AA428C" w:rsidRDefault="000D7C98" w:rsidP="001B100D">
      <w:pPr>
        <w:pStyle w:val="ListParagraph"/>
        <w:numPr>
          <w:ilvl w:val="0"/>
          <w:numId w:val="48"/>
        </w:numPr>
        <w:ind w:left="2790"/>
        <w:jc w:val="both"/>
        <w:rPr>
          <w:rFonts w:cstheme="minorHAnsi"/>
          <w:b/>
          <w:bCs/>
          <w:color w:val="FF0000"/>
        </w:rPr>
      </w:pPr>
      <w:r>
        <w:rPr>
          <w:rFonts w:cstheme="minorHAnsi"/>
          <w:color w:val="FF0000"/>
        </w:rPr>
        <w:t>C</w:t>
      </w:r>
      <w:r w:rsidR="00BE7747" w:rsidRPr="00AA428C">
        <w:rPr>
          <w:rFonts w:cstheme="minorHAnsi"/>
          <w:color w:val="FF0000"/>
        </w:rPr>
        <w:t xml:space="preserve">ountry-adjusted data (CA) </w:t>
      </w:r>
    </w:p>
    <w:p w14:paraId="25CCAF03" w14:textId="703B861C" w:rsidR="0035627B" w:rsidRPr="00AA428C" w:rsidRDefault="000D7C98" w:rsidP="001B100D">
      <w:pPr>
        <w:pStyle w:val="ListParagraph"/>
        <w:numPr>
          <w:ilvl w:val="0"/>
          <w:numId w:val="48"/>
        </w:numPr>
        <w:ind w:left="2790"/>
        <w:jc w:val="both"/>
        <w:rPr>
          <w:rFonts w:cstheme="minorHAnsi"/>
          <w:b/>
          <w:bCs/>
          <w:color w:val="FF0000"/>
        </w:rPr>
      </w:pPr>
      <w:r>
        <w:rPr>
          <w:rFonts w:cstheme="minorHAnsi"/>
          <w:color w:val="FF0000"/>
        </w:rPr>
        <w:t>E</w:t>
      </w:r>
      <w:r w:rsidR="00BE7747" w:rsidRPr="00AA428C">
        <w:rPr>
          <w:rFonts w:cstheme="minorHAnsi"/>
          <w:color w:val="FF0000"/>
        </w:rPr>
        <w:t xml:space="preserve">stimated data (E) </w:t>
      </w:r>
    </w:p>
    <w:p w14:paraId="050EE349" w14:textId="06AD4901" w:rsidR="0035627B" w:rsidRPr="00AA428C" w:rsidRDefault="000D7C98" w:rsidP="001B100D">
      <w:pPr>
        <w:pStyle w:val="ListParagraph"/>
        <w:numPr>
          <w:ilvl w:val="0"/>
          <w:numId w:val="48"/>
        </w:numPr>
        <w:ind w:left="2790"/>
        <w:jc w:val="both"/>
        <w:rPr>
          <w:rFonts w:cstheme="minorHAnsi"/>
          <w:b/>
          <w:bCs/>
          <w:color w:val="FF0000"/>
        </w:rPr>
      </w:pPr>
      <w:r>
        <w:rPr>
          <w:rFonts w:cstheme="minorHAnsi"/>
          <w:color w:val="FF0000"/>
        </w:rPr>
        <w:t>G</w:t>
      </w:r>
      <w:r w:rsidR="00BE7747" w:rsidRPr="00AA428C">
        <w:rPr>
          <w:rFonts w:cstheme="minorHAnsi"/>
          <w:color w:val="FF0000"/>
        </w:rPr>
        <w:t xml:space="preserve">lobal monitoring data (G) </w:t>
      </w:r>
    </w:p>
    <w:p w14:paraId="0FA762A4" w14:textId="13E3D99C" w:rsidR="00336093" w:rsidRPr="00AA428C" w:rsidRDefault="000D7C98" w:rsidP="001B100D">
      <w:pPr>
        <w:pStyle w:val="ListParagraph"/>
        <w:numPr>
          <w:ilvl w:val="0"/>
          <w:numId w:val="48"/>
        </w:numPr>
        <w:ind w:left="2790"/>
        <w:jc w:val="both"/>
        <w:rPr>
          <w:rFonts w:cstheme="minorHAnsi"/>
          <w:b/>
          <w:bCs/>
          <w:color w:val="FF0000"/>
        </w:rPr>
      </w:pPr>
      <w:r>
        <w:rPr>
          <w:rFonts w:cstheme="minorHAnsi"/>
          <w:color w:val="FF0000"/>
        </w:rPr>
        <w:t>M</w:t>
      </w:r>
      <w:r w:rsidR="00BE7747" w:rsidRPr="00AA428C">
        <w:rPr>
          <w:rFonts w:cstheme="minorHAnsi"/>
          <w:color w:val="FF0000"/>
        </w:rPr>
        <w:t>odelled data (M)</w:t>
      </w:r>
    </w:p>
    <w:p w14:paraId="4F55F12E" w14:textId="159708AD" w:rsidR="003A13B6" w:rsidRPr="00AF061C" w:rsidRDefault="003A13B6" w:rsidP="00EC0D4B">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2.1.</w:t>
      </w:r>
      <w:r w:rsidR="004E3E35" w:rsidRPr="00AF061C">
        <w:rPr>
          <w:rFonts w:asciiTheme="minorHAnsi" w:hAnsiTheme="minorHAnsi" w:cstheme="minorHAnsi"/>
          <w:b/>
          <w:bCs/>
          <w:i w:val="0"/>
          <w:iCs w:val="0"/>
          <w:color w:val="0070C0"/>
          <w:sz w:val="24"/>
          <w:szCs w:val="24"/>
        </w:rPr>
        <w:t>4</w:t>
      </w:r>
      <w:r w:rsidRPr="00AF061C">
        <w:rPr>
          <w:rFonts w:asciiTheme="minorHAnsi" w:hAnsiTheme="minorHAnsi" w:cstheme="minorHAnsi"/>
          <w:b/>
          <w:bCs/>
          <w:i w:val="0"/>
          <w:iCs w:val="0"/>
          <w:color w:val="0070C0"/>
          <w:sz w:val="24"/>
          <w:szCs w:val="24"/>
        </w:rPr>
        <w:t xml:space="preserve"> Periodicity </w:t>
      </w:r>
    </w:p>
    <w:p w14:paraId="5E349F7A" w14:textId="76E0A07C" w:rsidR="00824D9A" w:rsidRPr="00271DB6" w:rsidRDefault="003B4286" w:rsidP="001B100D">
      <w:pPr>
        <w:jc w:val="both"/>
        <w:rPr>
          <w:rFonts w:cstheme="minorHAnsi"/>
          <w:highlight w:val="yellow"/>
        </w:rPr>
      </w:pPr>
      <w:r w:rsidRPr="003B4286">
        <w:rPr>
          <w:rFonts w:cstheme="minorHAnsi"/>
        </w:rPr>
        <w:t xml:space="preserve">This column contains a drop-down menu to </w:t>
      </w:r>
      <w:r w:rsidRPr="000D7C98">
        <w:rPr>
          <w:rFonts w:cstheme="minorHAnsi"/>
        </w:rPr>
        <w:t>be used to indicate the frequency of the collection of the statistic/indicator. The values in this column which should be</w:t>
      </w:r>
      <w:r w:rsidRPr="003B4286">
        <w:rPr>
          <w:rFonts w:cstheme="minorHAnsi"/>
        </w:rPr>
        <w:t xml:space="preserve"> chosen are:</w:t>
      </w:r>
    </w:p>
    <w:p w14:paraId="2F1244BC" w14:textId="77777777" w:rsidR="003A13B6" w:rsidRPr="002E728F" w:rsidRDefault="003A13B6" w:rsidP="001B100D">
      <w:pPr>
        <w:pStyle w:val="ListParagraph"/>
        <w:numPr>
          <w:ilvl w:val="0"/>
          <w:numId w:val="23"/>
        </w:numPr>
        <w:ind w:left="2694"/>
        <w:jc w:val="both"/>
        <w:rPr>
          <w:rFonts w:cstheme="minorHAnsi"/>
          <w:color w:val="FF0000"/>
        </w:rPr>
      </w:pPr>
      <w:r w:rsidRPr="002E728F">
        <w:rPr>
          <w:rFonts w:cstheme="minorHAnsi"/>
          <w:color w:val="FF0000"/>
        </w:rPr>
        <w:t>Annual (A)</w:t>
      </w:r>
    </w:p>
    <w:p w14:paraId="6AE39DA9" w14:textId="77777777" w:rsidR="003A13B6" w:rsidRPr="002E728F" w:rsidRDefault="003A13B6" w:rsidP="001B100D">
      <w:pPr>
        <w:pStyle w:val="ListParagraph"/>
        <w:numPr>
          <w:ilvl w:val="0"/>
          <w:numId w:val="23"/>
        </w:numPr>
        <w:ind w:left="2694"/>
        <w:jc w:val="both"/>
        <w:rPr>
          <w:rFonts w:cstheme="minorHAnsi"/>
          <w:color w:val="FF0000"/>
        </w:rPr>
      </w:pPr>
      <w:r w:rsidRPr="002E728F">
        <w:rPr>
          <w:rFonts w:cstheme="minorHAnsi"/>
          <w:color w:val="FF0000"/>
        </w:rPr>
        <w:t xml:space="preserve">Monthly (M) </w:t>
      </w:r>
    </w:p>
    <w:p w14:paraId="39245388" w14:textId="77777777" w:rsidR="003A13B6" w:rsidRPr="002E728F" w:rsidRDefault="003A13B6" w:rsidP="001B100D">
      <w:pPr>
        <w:pStyle w:val="ListParagraph"/>
        <w:numPr>
          <w:ilvl w:val="0"/>
          <w:numId w:val="23"/>
        </w:numPr>
        <w:ind w:left="2694"/>
        <w:jc w:val="both"/>
        <w:rPr>
          <w:rFonts w:cstheme="minorHAnsi"/>
          <w:color w:val="FF0000"/>
        </w:rPr>
      </w:pPr>
      <w:r w:rsidRPr="002E728F">
        <w:rPr>
          <w:rFonts w:cstheme="minorHAnsi"/>
          <w:color w:val="FF0000"/>
        </w:rPr>
        <w:t xml:space="preserve">Daily (D) </w:t>
      </w:r>
    </w:p>
    <w:p w14:paraId="41A55B0D" w14:textId="77777777" w:rsidR="003A13B6" w:rsidRPr="002E728F" w:rsidRDefault="003A13B6" w:rsidP="001B100D">
      <w:pPr>
        <w:pStyle w:val="ListParagraph"/>
        <w:numPr>
          <w:ilvl w:val="0"/>
          <w:numId w:val="23"/>
        </w:numPr>
        <w:ind w:left="2694"/>
        <w:jc w:val="both"/>
        <w:rPr>
          <w:rFonts w:cstheme="minorHAnsi"/>
          <w:color w:val="FF0000"/>
        </w:rPr>
      </w:pPr>
      <w:r w:rsidRPr="002E728F">
        <w:rPr>
          <w:rFonts w:cstheme="minorHAnsi"/>
          <w:color w:val="FF0000"/>
        </w:rPr>
        <w:t xml:space="preserve">Hourly (H)  </w:t>
      </w:r>
    </w:p>
    <w:p w14:paraId="7FA2E8F8" w14:textId="1B18BC6D" w:rsidR="003A13B6" w:rsidRPr="002E728F" w:rsidRDefault="003A13B6" w:rsidP="001B100D">
      <w:pPr>
        <w:pStyle w:val="ListParagraph"/>
        <w:numPr>
          <w:ilvl w:val="0"/>
          <w:numId w:val="23"/>
        </w:numPr>
        <w:ind w:left="2694"/>
        <w:jc w:val="both"/>
        <w:rPr>
          <w:rFonts w:cstheme="minorHAnsi"/>
          <w:color w:val="FF0000"/>
        </w:rPr>
      </w:pPr>
      <w:r w:rsidRPr="002E728F">
        <w:rPr>
          <w:rFonts w:cstheme="minorHAnsi"/>
          <w:color w:val="FF0000"/>
        </w:rPr>
        <w:t xml:space="preserve">Other </w:t>
      </w:r>
    </w:p>
    <w:p w14:paraId="27D07DD6" w14:textId="218E60B7" w:rsidR="003A13B6" w:rsidRPr="00AF061C" w:rsidRDefault="003A13B6" w:rsidP="00EC0D4B">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2.1.</w:t>
      </w:r>
      <w:r w:rsidR="004E3E35" w:rsidRPr="00AF061C">
        <w:rPr>
          <w:rFonts w:asciiTheme="minorHAnsi" w:hAnsiTheme="minorHAnsi" w:cstheme="minorHAnsi"/>
          <w:b/>
          <w:bCs/>
          <w:i w:val="0"/>
          <w:iCs w:val="0"/>
          <w:color w:val="0070C0"/>
          <w:sz w:val="24"/>
          <w:szCs w:val="24"/>
        </w:rPr>
        <w:t>5</w:t>
      </w:r>
      <w:r w:rsidRPr="00AF061C">
        <w:rPr>
          <w:rFonts w:asciiTheme="minorHAnsi" w:hAnsiTheme="minorHAnsi" w:cstheme="minorHAnsi"/>
          <w:b/>
          <w:bCs/>
          <w:i w:val="0"/>
          <w:iCs w:val="0"/>
          <w:color w:val="0070C0"/>
          <w:sz w:val="24"/>
          <w:szCs w:val="24"/>
        </w:rPr>
        <w:t xml:space="preserve"> Earliest </w:t>
      </w:r>
      <w:r w:rsidR="008506B8" w:rsidRPr="00AF061C">
        <w:rPr>
          <w:rFonts w:asciiTheme="minorHAnsi" w:hAnsiTheme="minorHAnsi" w:cstheme="minorHAnsi"/>
          <w:b/>
          <w:bCs/>
          <w:i w:val="0"/>
          <w:iCs w:val="0"/>
          <w:color w:val="0070C0"/>
          <w:sz w:val="24"/>
          <w:szCs w:val="24"/>
        </w:rPr>
        <w:t>y</w:t>
      </w:r>
      <w:r w:rsidRPr="00AF061C">
        <w:rPr>
          <w:rFonts w:asciiTheme="minorHAnsi" w:hAnsiTheme="minorHAnsi" w:cstheme="minorHAnsi"/>
          <w:b/>
          <w:bCs/>
          <w:i w:val="0"/>
          <w:iCs w:val="0"/>
          <w:color w:val="0070C0"/>
          <w:sz w:val="24"/>
          <w:szCs w:val="24"/>
        </w:rPr>
        <w:t xml:space="preserve">ear </w:t>
      </w:r>
      <w:r w:rsidR="008506B8" w:rsidRPr="00AF061C">
        <w:rPr>
          <w:rFonts w:asciiTheme="minorHAnsi" w:hAnsiTheme="minorHAnsi" w:cstheme="minorHAnsi"/>
          <w:b/>
          <w:bCs/>
          <w:i w:val="0"/>
          <w:iCs w:val="0"/>
          <w:color w:val="0070C0"/>
          <w:sz w:val="24"/>
          <w:szCs w:val="24"/>
        </w:rPr>
        <w:t>a</w:t>
      </w:r>
      <w:r w:rsidRPr="00AF061C">
        <w:rPr>
          <w:rFonts w:asciiTheme="minorHAnsi" w:hAnsiTheme="minorHAnsi" w:cstheme="minorHAnsi"/>
          <w:b/>
          <w:bCs/>
          <w:i w:val="0"/>
          <w:iCs w:val="0"/>
          <w:color w:val="0070C0"/>
          <w:sz w:val="24"/>
          <w:szCs w:val="24"/>
        </w:rPr>
        <w:t xml:space="preserve">vailable </w:t>
      </w:r>
    </w:p>
    <w:p w14:paraId="03CBA2E3" w14:textId="22799D20" w:rsidR="00D82B94" w:rsidRPr="00542B4C" w:rsidRDefault="00D82B94" w:rsidP="001B100D">
      <w:pPr>
        <w:jc w:val="both"/>
        <w:rPr>
          <w:rFonts w:cstheme="minorHAnsi"/>
        </w:rPr>
      </w:pPr>
      <w:r w:rsidRPr="00542B4C">
        <w:rPr>
          <w:rFonts w:cstheme="minorHAnsi"/>
        </w:rPr>
        <w:t xml:space="preserve">The earliest year for which the statistic/indicator is available should be indicated. </w:t>
      </w:r>
    </w:p>
    <w:p w14:paraId="0FA07695" w14:textId="4112C61E" w:rsidR="003A13B6" w:rsidRPr="00AF061C" w:rsidRDefault="003A13B6" w:rsidP="00EC0D4B">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2.1.</w:t>
      </w:r>
      <w:r w:rsidR="004E3E35" w:rsidRPr="00AF061C">
        <w:rPr>
          <w:rFonts w:asciiTheme="minorHAnsi" w:hAnsiTheme="minorHAnsi" w:cstheme="minorHAnsi"/>
          <w:b/>
          <w:bCs/>
          <w:i w:val="0"/>
          <w:iCs w:val="0"/>
          <w:color w:val="0070C0"/>
          <w:sz w:val="24"/>
          <w:szCs w:val="24"/>
        </w:rPr>
        <w:t>6</w:t>
      </w:r>
      <w:r w:rsidRPr="00AF061C">
        <w:rPr>
          <w:rFonts w:asciiTheme="minorHAnsi" w:hAnsiTheme="minorHAnsi" w:cstheme="minorHAnsi"/>
          <w:b/>
          <w:bCs/>
          <w:i w:val="0"/>
          <w:iCs w:val="0"/>
          <w:color w:val="0070C0"/>
          <w:sz w:val="24"/>
          <w:szCs w:val="24"/>
        </w:rPr>
        <w:t xml:space="preserve"> Latest </w:t>
      </w:r>
      <w:r w:rsidR="008506B8" w:rsidRPr="00AF061C">
        <w:rPr>
          <w:rFonts w:asciiTheme="minorHAnsi" w:hAnsiTheme="minorHAnsi" w:cstheme="minorHAnsi"/>
          <w:b/>
          <w:bCs/>
          <w:i w:val="0"/>
          <w:iCs w:val="0"/>
          <w:color w:val="0070C0"/>
          <w:sz w:val="24"/>
          <w:szCs w:val="24"/>
        </w:rPr>
        <w:t>y</w:t>
      </w:r>
      <w:r w:rsidRPr="00AF061C">
        <w:rPr>
          <w:rFonts w:asciiTheme="minorHAnsi" w:hAnsiTheme="minorHAnsi" w:cstheme="minorHAnsi"/>
          <w:b/>
          <w:bCs/>
          <w:i w:val="0"/>
          <w:iCs w:val="0"/>
          <w:color w:val="0070C0"/>
          <w:sz w:val="24"/>
          <w:szCs w:val="24"/>
        </w:rPr>
        <w:t xml:space="preserve">ear </w:t>
      </w:r>
      <w:r w:rsidR="008506B8" w:rsidRPr="00AF061C">
        <w:rPr>
          <w:rFonts w:asciiTheme="minorHAnsi" w:hAnsiTheme="minorHAnsi" w:cstheme="minorHAnsi"/>
          <w:b/>
          <w:bCs/>
          <w:i w:val="0"/>
          <w:iCs w:val="0"/>
          <w:color w:val="0070C0"/>
          <w:sz w:val="24"/>
          <w:szCs w:val="24"/>
        </w:rPr>
        <w:t>a</w:t>
      </w:r>
      <w:r w:rsidRPr="00AF061C">
        <w:rPr>
          <w:rFonts w:asciiTheme="minorHAnsi" w:hAnsiTheme="minorHAnsi" w:cstheme="minorHAnsi"/>
          <w:b/>
          <w:bCs/>
          <w:i w:val="0"/>
          <w:iCs w:val="0"/>
          <w:color w:val="0070C0"/>
          <w:sz w:val="24"/>
          <w:szCs w:val="24"/>
        </w:rPr>
        <w:t>vailable</w:t>
      </w:r>
    </w:p>
    <w:p w14:paraId="31C4EE95" w14:textId="2E8D93A4" w:rsidR="00D773DD" w:rsidRPr="00542B4C" w:rsidRDefault="00D773DD" w:rsidP="001B100D">
      <w:pPr>
        <w:jc w:val="both"/>
        <w:rPr>
          <w:rFonts w:cstheme="minorHAnsi"/>
        </w:rPr>
      </w:pPr>
      <w:r w:rsidRPr="00542B4C">
        <w:rPr>
          <w:rFonts w:cstheme="minorHAnsi"/>
        </w:rPr>
        <w:t xml:space="preserve">The latest year for which the statistic/indicator is available should be indicated. </w:t>
      </w:r>
    </w:p>
    <w:p w14:paraId="6E23BBB7" w14:textId="0F864CAC" w:rsidR="003A13B6" w:rsidRPr="00AF061C" w:rsidRDefault="003A13B6" w:rsidP="00193CC8">
      <w:pPr>
        <w:pStyle w:val="Heading3"/>
        <w:spacing w:before="480"/>
        <w:ind w:firstLine="720"/>
        <w:jc w:val="both"/>
        <w:rPr>
          <w:rFonts w:asciiTheme="minorHAnsi" w:hAnsiTheme="minorHAnsi" w:cstheme="minorHAnsi"/>
          <w:b/>
          <w:bCs/>
          <w:color w:val="0070C0"/>
          <w:sz w:val="28"/>
          <w:szCs w:val="28"/>
        </w:rPr>
      </w:pPr>
      <w:r w:rsidRPr="00AF061C">
        <w:rPr>
          <w:rFonts w:asciiTheme="minorHAnsi" w:hAnsiTheme="minorHAnsi" w:cstheme="minorHAnsi"/>
          <w:b/>
          <w:bCs/>
          <w:color w:val="0070C0"/>
          <w:sz w:val="28"/>
          <w:szCs w:val="28"/>
        </w:rPr>
        <w:t xml:space="preserve">2.2 </w:t>
      </w:r>
      <w:r w:rsidR="001A477D" w:rsidRPr="00AF061C">
        <w:rPr>
          <w:rFonts w:asciiTheme="minorHAnsi" w:hAnsiTheme="minorHAnsi" w:cstheme="minorHAnsi"/>
          <w:b/>
          <w:bCs/>
          <w:color w:val="0070C0"/>
          <w:sz w:val="28"/>
          <w:szCs w:val="28"/>
        </w:rPr>
        <w:t>I</w:t>
      </w:r>
      <w:r w:rsidRPr="00AF061C">
        <w:rPr>
          <w:rFonts w:asciiTheme="minorHAnsi" w:hAnsiTheme="minorHAnsi" w:cstheme="minorHAnsi"/>
          <w:b/>
          <w:bCs/>
          <w:color w:val="0070C0"/>
          <w:sz w:val="28"/>
          <w:szCs w:val="28"/>
        </w:rPr>
        <w:t xml:space="preserve">nstitution(s) </w:t>
      </w:r>
      <w:r w:rsidR="004030AB" w:rsidRPr="00AF061C">
        <w:rPr>
          <w:rFonts w:asciiTheme="minorHAnsi" w:hAnsiTheme="minorHAnsi" w:cstheme="minorHAnsi"/>
          <w:b/>
          <w:bCs/>
          <w:color w:val="0070C0"/>
          <w:sz w:val="28"/>
          <w:szCs w:val="28"/>
        </w:rPr>
        <w:t>c</w:t>
      </w:r>
      <w:r w:rsidRPr="00AF061C">
        <w:rPr>
          <w:rFonts w:asciiTheme="minorHAnsi" w:hAnsiTheme="minorHAnsi" w:cstheme="minorHAnsi"/>
          <w:b/>
          <w:bCs/>
          <w:color w:val="0070C0"/>
          <w:sz w:val="28"/>
          <w:szCs w:val="28"/>
        </w:rPr>
        <w:t xml:space="preserve">ollecting </w:t>
      </w:r>
      <w:r w:rsidR="004030AB" w:rsidRPr="00AF061C">
        <w:rPr>
          <w:rFonts w:asciiTheme="minorHAnsi" w:hAnsiTheme="minorHAnsi" w:cstheme="minorHAnsi"/>
          <w:b/>
          <w:bCs/>
          <w:color w:val="0070C0"/>
          <w:sz w:val="28"/>
          <w:szCs w:val="28"/>
        </w:rPr>
        <w:t>d</w:t>
      </w:r>
      <w:r w:rsidRPr="00AF061C">
        <w:rPr>
          <w:rFonts w:asciiTheme="minorHAnsi" w:hAnsiTheme="minorHAnsi" w:cstheme="minorHAnsi"/>
          <w:b/>
          <w:bCs/>
          <w:color w:val="0070C0"/>
          <w:sz w:val="28"/>
          <w:szCs w:val="28"/>
        </w:rPr>
        <w:t xml:space="preserve">ata </w:t>
      </w:r>
      <w:r w:rsidR="004E29D3" w:rsidRPr="00AF061C">
        <w:rPr>
          <w:rFonts w:asciiTheme="minorHAnsi" w:hAnsiTheme="minorHAnsi" w:cstheme="minorHAnsi"/>
          <w:b/>
          <w:bCs/>
          <w:color w:val="0070C0"/>
          <w:sz w:val="28"/>
          <w:szCs w:val="28"/>
        </w:rPr>
        <w:t xml:space="preserve">on </w:t>
      </w:r>
      <w:r w:rsidR="0040086C" w:rsidRPr="00AF061C">
        <w:rPr>
          <w:rFonts w:asciiTheme="minorHAnsi" w:hAnsiTheme="minorHAnsi" w:cstheme="minorHAnsi"/>
          <w:b/>
          <w:bCs/>
          <w:color w:val="0070C0"/>
          <w:sz w:val="28"/>
          <w:szCs w:val="28"/>
        </w:rPr>
        <w:t>this statistic/indicator</w:t>
      </w:r>
    </w:p>
    <w:p w14:paraId="6162AC69" w14:textId="36FA63B3" w:rsidR="00C75A30" w:rsidRPr="00542B4C" w:rsidRDefault="00DA3E2B" w:rsidP="001B100D">
      <w:pPr>
        <w:jc w:val="both"/>
        <w:rPr>
          <w:rFonts w:cstheme="minorHAnsi"/>
        </w:rPr>
      </w:pPr>
      <w:r w:rsidRPr="00542B4C">
        <w:rPr>
          <w:rFonts w:cstheme="minorHAnsi"/>
        </w:rPr>
        <w:t xml:space="preserve">This </w:t>
      </w:r>
      <w:r w:rsidR="00482523" w:rsidRPr="00542B4C">
        <w:rPr>
          <w:rFonts w:cstheme="minorHAnsi"/>
        </w:rPr>
        <w:t>sub-</w:t>
      </w:r>
      <w:r w:rsidRPr="00542B4C">
        <w:rPr>
          <w:rFonts w:cstheme="minorHAnsi"/>
        </w:rPr>
        <w:t>section specifies the</w:t>
      </w:r>
      <w:r w:rsidR="00C75A30" w:rsidRPr="00542B4C">
        <w:rPr>
          <w:rFonts w:cstheme="minorHAnsi"/>
        </w:rPr>
        <w:t xml:space="preserve"> institution responsible for collecting, </w:t>
      </w:r>
      <w:proofErr w:type="gramStart"/>
      <w:r w:rsidR="00C75A30" w:rsidRPr="00542B4C">
        <w:rPr>
          <w:rFonts w:cstheme="minorHAnsi"/>
        </w:rPr>
        <w:t>processing</w:t>
      </w:r>
      <w:proofErr w:type="gramEnd"/>
      <w:r w:rsidR="00C75A30" w:rsidRPr="00542B4C">
        <w:rPr>
          <w:rFonts w:cstheme="minorHAnsi"/>
        </w:rPr>
        <w:t xml:space="preserve"> and storing the data </w:t>
      </w:r>
      <w:r w:rsidRPr="00542B4C">
        <w:rPr>
          <w:rFonts w:cstheme="minorHAnsi"/>
        </w:rPr>
        <w:t>for the statistic/indicator</w:t>
      </w:r>
      <w:r w:rsidR="00C75A30" w:rsidRPr="00542B4C">
        <w:rPr>
          <w:rFonts w:cstheme="minorHAnsi"/>
        </w:rPr>
        <w:t xml:space="preserve"> (e.g., meteorological institution for weather data).</w:t>
      </w:r>
    </w:p>
    <w:p w14:paraId="6BE54FA8" w14:textId="39FB4280" w:rsidR="003A13B6" w:rsidRPr="00AF061C" w:rsidRDefault="003A13B6" w:rsidP="00EC0D4B">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 xml:space="preserve">2.2.1 </w:t>
      </w:r>
      <w:r w:rsidR="00042ADC" w:rsidRPr="00AF061C">
        <w:rPr>
          <w:rFonts w:asciiTheme="minorHAnsi" w:hAnsiTheme="minorHAnsi" w:cstheme="minorHAnsi"/>
          <w:b/>
          <w:bCs/>
          <w:i w:val="0"/>
          <w:iCs w:val="0"/>
          <w:color w:val="0070C0"/>
          <w:sz w:val="24"/>
          <w:szCs w:val="24"/>
        </w:rPr>
        <w:t xml:space="preserve">Collected </w:t>
      </w:r>
      <w:r w:rsidR="009E6461" w:rsidRPr="00AF061C">
        <w:rPr>
          <w:rFonts w:asciiTheme="minorHAnsi" w:hAnsiTheme="minorHAnsi" w:cstheme="minorHAnsi"/>
          <w:b/>
          <w:bCs/>
          <w:i w:val="0"/>
          <w:iCs w:val="0"/>
          <w:color w:val="0070C0"/>
          <w:sz w:val="24"/>
          <w:szCs w:val="24"/>
        </w:rPr>
        <w:t xml:space="preserve">by </w:t>
      </w:r>
      <w:r w:rsidRPr="00AF061C">
        <w:rPr>
          <w:rFonts w:asciiTheme="minorHAnsi" w:hAnsiTheme="minorHAnsi" w:cstheme="minorHAnsi"/>
          <w:b/>
          <w:bCs/>
          <w:i w:val="0"/>
          <w:iCs w:val="0"/>
          <w:color w:val="0070C0"/>
          <w:sz w:val="24"/>
          <w:szCs w:val="24"/>
        </w:rPr>
        <w:t xml:space="preserve">NSO </w:t>
      </w:r>
    </w:p>
    <w:p w14:paraId="7847798B" w14:textId="10518F10" w:rsidR="00677AF6" w:rsidRPr="00542B4C" w:rsidRDefault="00677AF6" w:rsidP="001B100D">
      <w:pPr>
        <w:jc w:val="both"/>
        <w:rPr>
          <w:rFonts w:cstheme="minorHAnsi"/>
        </w:rPr>
      </w:pPr>
      <w:r w:rsidRPr="00542B4C">
        <w:rPr>
          <w:rFonts w:cstheme="minorHAnsi"/>
        </w:rPr>
        <w:t>If produced by the NSO please indicate here</w:t>
      </w:r>
      <w:r w:rsidR="001942E9" w:rsidRPr="00542B4C">
        <w:rPr>
          <w:rFonts w:cstheme="minorHAnsi"/>
        </w:rPr>
        <w:t xml:space="preserve">, selecting the </w:t>
      </w:r>
      <w:r w:rsidR="001942E9" w:rsidRPr="00542B4C">
        <w:rPr>
          <w:rFonts w:cstheme="minorHAnsi"/>
          <w:color w:val="FF0000"/>
        </w:rPr>
        <w:t>X</w:t>
      </w:r>
      <w:r w:rsidRPr="00542B4C">
        <w:rPr>
          <w:rFonts w:cstheme="minorHAnsi"/>
        </w:rPr>
        <w:t>.</w:t>
      </w:r>
    </w:p>
    <w:p w14:paraId="572DBF1D" w14:textId="5415930F" w:rsidR="003A13B6" w:rsidRPr="00AF061C" w:rsidRDefault="003A13B6" w:rsidP="00A65063">
      <w:pPr>
        <w:pStyle w:val="Heading4"/>
        <w:spacing w:before="360" w:after="8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 xml:space="preserve">2.2.2 </w:t>
      </w:r>
      <w:r w:rsidR="00042ADC" w:rsidRPr="00AF061C">
        <w:rPr>
          <w:rFonts w:asciiTheme="minorHAnsi" w:hAnsiTheme="minorHAnsi" w:cstheme="minorHAnsi"/>
          <w:b/>
          <w:bCs/>
          <w:i w:val="0"/>
          <w:iCs w:val="0"/>
          <w:color w:val="0070C0"/>
          <w:sz w:val="24"/>
          <w:szCs w:val="24"/>
        </w:rPr>
        <w:t xml:space="preserve">Collected </w:t>
      </w:r>
      <w:r w:rsidR="00A537EB" w:rsidRPr="00AF061C">
        <w:rPr>
          <w:rFonts w:asciiTheme="minorHAnsi" w:hAnsiTheme="minorHAnsi" w:cstheme="minorHAnsi"/>
          <w:b/>
          <w:bCs/>
          <w:i w:val="0"/>
          <w:iCs w:val="0"/>
          <w:color w:val="0070C0"/>
          <w:sz w:val="24"/>
          <w:szCs w:val="24"/>
        </w:rPr>
        <w:t xml:space="preserve">by </w:t>
      </w:r>
      <w:r w:rsidRPr="00AF061C">
        <w:rPr>
          <w:rFonts w:asciiTheme="minorHAnsi" w:hAnsiTheme="minorHAnsi" w:cstheme="minorHAnsi"/>
          <w:b/>
          <w:bCs/>
          <w:i w:val="0"/>
          <w:iCs w:val="0"/>
          <w:color w:val="0070C0"/>
          <w:sz w:val="24"/>
          <w:szCs w:val="24"/>
        </w:rPr>
        <w:t xml:space="preserve">Ministry of Environment or equivalent institution </w:t>
      </w:r>
    </w:p>
    <w:p w14:paraId="623DA236" w14:textId="54F7BA3C" w:rsidR="00BE4A27" w:rsidRPr="00542B4C" w:rsidRDefault="00BE4A27" w:rsidP="001B100D">
      <w:pPr>
        <w:jc w:val="both"/>
        <w:rPr>
          <w:rFonts w:cstheme="minorHAnsi"/>
        </w:rPr>
      </w:pPr>
      <w:r w:rsidRPr="00542B4C">
        <w:rPr>
          <w:rFonts w:cstheme="minorHAnsi"/>
        </w:rPr>
        <w:t xml:space="preserve">If produced by </w:t>
      </w:r>
      <w:r w:rsidR="002608AA" w:rsidRPr="00542B4C">
        <w:rPr>
          <w:rFonts w:cstheme="minorHAnsi"/>
        </w:rPr>
        <w:t xml:space="preserve">the </w:t>
      </w:r>
      <w:r w:rsidR="00577EB9">
        <w:rPr>
          <w:rFonts w:cstheme="minorHAnsi"/>
        </w:rPr>
        <w:t>M</w:t>
      </w:r>
      <w:r w:rsidRPr="00542B4C">
        <w:rPr>
          <w:rFonts w:cstheme="minorHAnsi"/>
        </w:rPr>
        <w:t>inistry of Environment or equivalent institution please indicate here</w:t>
      </w:r>
      <w:r w:rsidR="00ED41F7" w:rsidRPr="00542B4C">
        <w:rPr>
          <w:rFonts w:cstheme="minorHAnsi"/>
        </w:rPr>
        <w:t>,</w:t>
      </w:r>
      <w:r w:rsidR="007C3C93" w:rsidRPr="00542B4C">
        <w:rPr>
          <w:rFonts w:cstheme="minorHAnsi"/>
        </w:rPr>
        <w:t xml:space="preserve"> selecting the </w:t>
      </w:r>
      <w:r w:rsidR="007C3C93" w:rsidRPr="00542B4C">
        <w:rPr>
          <w:rFonts w:cstheme="minorHAnsi"/>
          <w:color w:val="FF0000"/>
        </w:rPr>
        <w:t>X</w:t>
      </w:r>
      <w:r w:rsidR="007C3C93" w:rsidRPr="00542B4C">
        <w:rPr>
          <w:rFonts w:cstheme="minorHAnsi"/>
        </w:rPr>
        <w:t>.</w:t>
      </w:r>
    </w:p>
    <w:p w14:paraId="1109A8B5" w14:textId="3AE03A96" w:rsidR="003A13B6" w:rsidRPr="00AF061C" w:rsidRDefault="003A13B6" w:rsidP="001B100D">
      <w:pPr>
        <w:pStyle w:val="Heading4"/>
        <w:ind w:left="144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 xml:space="preserve">2.2.3 </w:t>
      </w:r>
      <w:r w:rsidR="00D74A13" w:rsidRPr="00AF061C">
        <w:rPr>
          <w:rFonts w:asciiTheme="minorHAnsi" w:hAnsiTheme="minorHAnsi" w:cstheme="minorHAnsi"/>
          <w:b/>
          <w:bCs/>
          <w:i w:val="0"/>
          <w:iCs w:val="0"/>
          <w:color w:val="0070C0"/>
          <w:sz w:val="24"/>
          <w:szCs w:val="24"/>
        </w:rPr>
        <w:t xml:space="preserve">Collected </w:t>
      </w:r>
      <w:r w:rsidR="00A537EB" w:rsidRPr="00AF061C">
        <w:rPr>
          <w:rFonts w:asciiTheme="minorHAnsi" w:hAnsiTheme="minorHAnsi" w:cstheme="minorHAnsi"/>
          <w:b/>
          <w:bCs/>
          <w:i w:val="0"/>
          <w:iCs w:val="0"/>
          <w:color w:val="0070C0"/>
          <w:sz w:val="24"/>
          <w:szCs w:val="24"/>
        </w:rPr>
        <w:t xml:space="preserve">by </w:t>
      </w:r>
      <w:r w:rsidR="00934079" w:rsidRPr="00AF061C">
        <w:rPr>
          <w:rFonts w:asciiTheme="minorHAnsi" w:hAnsiTheme="minorHAnsi" w:cstheme="minorHAnsi"/>
          <w:b/>
          <w:bCs/>
          <w:i w:val="0"/>
          <w:iCs w:val="0"/>
          <w:color w:val="0070C0"/>
          <w:sz w:val="24"/>
          <w:szCs w:val="24"/>
        </w:rPr>
        <w:t xml:space="preserve">Other </w:t>
      </w:r>
      <w:r w:rsidR="00E862CE" w:rsidRPr="00AF061C">
        <w:rPr>
          <w:rFonts w:asciiTheme="minorHAnsi" w:hAnsiTheme="minorHAnsi" w:cstheme="minorHAnsi"/>
          <w:b/>
          <w:bCs/>
          <w:i w:val="0"/>
          <w:iCs w:val="0"/>
          <w:color w:val="0070C0"/>
          <w:sz w:val="24"/>
          <w:szCs w:val="24"/>
        </w:rPr>
        <w:t>(</w:t>
      </w:r>
      <w:r w:rsidRPr="00AF061C">
        <w:rPr>
          <w:rFonts w:asciiTheme="minorHAnsi" w:hAnsiTheme="minorHAnsi" w:cstheme="minorHAnsi"/>
          <w:b/>
          <w:bCs/>
          <w:i w:val="0"/>
          <w:iCs w:val="0"/>
          <w:color w:val="0070C0"/>
          <w:sz w:val="24"/>
          <w:szCs w:val="24"/>
        </w:rPr>
        <w:t>specify</w:t>
      </w:r>
      <w:r w:rsidR="00E862CE" w:rsidRPr="00AF061C">
        <w:rPr>
          <w:rFonts w:asciiTheme="minorHAnsi" w:hAnsiTheme="minorHAnsi" w:cstheme="minorHAnsi"/>
          <w:b/>
          <w:bCs/>
          <w:i w:val="0"/>
          <w:iCs w:val="0"/>
          <w:color w:val="0070C0"/>
          <w:sz w:val="24"/>
          <w:szCs w:val="24"/>
        </w:rPr>
        <w:t>)</w:t>
      </w:r>
    </w:p>
    <w:p w14:paraId="38DA56EA" w14:textId="238AA991" w:rsidR="00A07513" w:rsidRPr="00F0575E" w:rsidRDefault="00A07513" w:rsidP="001B100D">
      <w:pPr>
        <w:jc w:val="both"/>
        <w:rPr>
          <w:rFonts w:cstheme="minorHAnsi"/>
        </w:rPr>
      </w:pPr>
      <w:r w:rsidRPr="00542B4C">
        <w:rPr>
          <w:rFonts w:cstheme="minorHAnsi"/>
        </w:rPr>
        <w:t xml:space="preserve">If produced by </w:t>
      </w:r>
      <w:proofErr w:type="gramStart"/>
      <w:r w:rsidR="00F7700F">
        <w:rPr>
          <w:rFonts w:cstheme="minorHAnsi"/>
        </w:rPr>
        <w:t>O</w:t>
      </w:r>
      <w:r w:rsidRPr="00542B4C">
        <w:rPr>
          <w:rFonts w:cstheme="minorHAnsi"/>
        </w:rPr>
        <w:t>ther</w:t>
      </w:r>
      <w:proofErr w:type="gramEnd"/>
      <w:r w:rsidRPr="00542B4C">
        <w:rPr>
          <w:rFonts w:cstheme="minorHAnsi"/>
        </w:rPr>
        <w:t xml:space="preserve"> institution (for example Ministry of economy, energy, private sector etc.), please specify.</w:t>
      </w:r>
    </w:p>
    <w:p w14:paraId="4C153674" w14:textId="1DA0F5CB" w:rsidR="00473A46" w:rsidRPr="00AF061C" w:rsidRDefault="00473A46" w:rsidP="00193CC8">
      <w:pPr>
        <w:pStyle w:val="Heading3"/>
        <w:spacing w:before="480"/>
        <w:ind w:firstLine="720"/>
        <w:jc w:val="both"/>
        <w:rPr>
          <w:rFonts w:asciiTheme="minorHAnsi" w:hAnsiTheme="minorHAnsi" w:cstheme="minorHAnsi"/>
          <w:b/>
          <w:bCs/>
          <w:color w:val="0070C0"/>
          <w:sz w:val="28"/>
          <w:szCs w:val="28"/>
        </w:rPr>
      </w:pPr>
      <w:r w:rsidRPr="00AF061C">
        <w:rPr>
          <w:rFonts w:asciiTheme="minorHAnsi" w:hAnsiTheme="minorHAnsi" w:cstheme="minorHAnsi"/>
          <w:b/>
          <w:bCs/>
          <w:color w:val="0070C0"/>
          <w:sz w:val="28"/>
          <w:szCs w:val="28"/>
        </w:rPr>
        <w:t>2.3 Format and characteristics of statistic/indicator</w:t>
      </w:r>
    </w:p>
    <w:p w14:paraId="1F6BFCFD" w14:textId="721BB587" w:rsidR="00D31A90" w:rsidRPr="00F0575E" w:rsidRDefault="00DE7F9C" w:rsidP="001B100D">
      <w:pPr>
        <w:jc w:val="both"/>
        <w:rPr>
          <w:rFonts w:cstheme="minorHAnsi"/>
        </w:rPr>
      </w:pPr>
      <w:r w:rsidRPr="00F0575E">
        <w:rPr>
          <w:rFonts w:cstheme="minorHAnsi"/>
        </w:rPr>
        <w:t xml:space="preserve">The compilation of climate change statistics and indicators may </w:t>
      </w:r>
      <w:r w:rsidR="00D44CC9" w:rsidRPr="00F0575E">
        <w:rPr>
          <w:rFonts w:cstheme="minorHAnsi"/>
        </w:rPr>
        <w:t>tak</w:t>
      </w:r>
      <w:r w:rsidR="002608AA" w:rsidRPr="00F0575E">
        <w:rPr>
          <w:rFonts w:cstheme="minorHAnsi"/>
        </w:rPr>
        <w:t>e</w:t>
      </w:r>
      <w:r w:rsidR="00D44CC9" w:rsidRPr="00F0575E">
        <w:rPr>
          <w:rFonts w:cstheme="minorHAnsi"/>
        </w:rPr>
        <w:t xml:space="preserve"> place at</w:t>
      </w:r>
      <w:r w:rsidRPr="00F0575E">
        <w:rPr>
          <w:rFonts w:cstheme="minorHAnsi"/>
        </w:rPr>
        <w:t xml:space="preserve"> </w:t>
      </w:r>
      <w:r w:rsidR="008A4640" w:rsidRPr="00F0575E">
        <w:rPr>
          <w:rFonts w:cstheme="minorHAnsi"/>
        </w:rPr>
        <w:t xml:space="preserve">the institutions collecting the </w:t>
      </w:r>
      <w:r w:rsidR="00D44CC9" w:rsidRPr="00F0575E">
        <w:rPr>
          <w:rFonts w:cstheme="minorHAnsi"/>
        </w:rPr>
        <w:t xml:space="preserve">respective </w:t>
      </w:r>
      <w:r w:rsidR="008A4640" w:rsidRPr="00F0575E">
        <w:rPr>
          <w:rFonts w:cstheme="minorHAnsi"/>
        </w:rPr>
        <w:t xml:space="preserve">data or </w:t>
      </w:r>
      <w:r w:rsidR="00D44CC9" w:rsidRPr="00F0575E">
        <w:rPr>
          <w:rFonts w:cstheme="minorHAnsi"/>
        </w:rPr>
        <w:t xml:space="preserve">may be done </w:t>
      </w:r>
      <w:r w:rsidR="008A4640" w:rsidRPr="00F0575E">
        <w:rPr>
          <w:rFonts w:cstheme="minorHAnsi"/>
        </w:rPr>
        <w:t xml:space="preserve">by other institutions. </w:t>
      </w:r>
    </w:p>
    <w:p w14:paraId="257C9282" w14:textId="1DF86A9D" w:rsidR="00473A46" w:rsidRPr="00AF061C" w:rsidRDefault="00473A46"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lastRenderedPageBreak/>
        <w:t xml:space="preserve">2.3.1 Similarity of statistic/indicator at the national </w:t>
      </w:r>
      <w:r w:rsidR="00BF4B52" w:rsidRPr="00AF061C">
        <w:rPr>
          <w:rFonts w:asciiTheme="minorHAnsi" w:hAnsiTheme="minorHAnsi" w:cstheme="minorHAnsi"/>
          <w:b/>
          <w:bCs/>
          <w:i w:val="0"/>
          <w:iCs w:val="0"/>
          <w:color w:val="0070C0"/>
          <w:sz w:val="24"/>
          <w:szCs w:val="24"/>
        </w:rPr>
        <w:t>l</w:t>
      </w:r>
      <w:r w:rsidRPr="00AF061C">
        <w:rPr>
          <w:rFonts w:asciiTheme="minorHAnsi" w:hAnsiTheme="minorHAnsi" w:cstheme="minorHAnsi"/>
          <w:b/>
          <w:bCs/>
          <w:i w:val="0"/>
          <w:iCs w:val="0"/>
          <w:color w:val="0070C0"/>
          <w:sz w:val="24"/>
          <w:szCs w:val="24"/>
        </w:rPr>
        <w:t>evel to the international one</w:t>
      </w:r>
    </w:p>
    <w:p w14:paraId="0C68AD1B" w14:textId="60828D99" w:rsidR="00C8151F" w:rsidRPr="00271DB6" w:rsidRDefault="00216F99" w:rsidP="001B100D">
      <w:pPr>
        <w:jc w:val="both"/>
        <w:rPr>
          <w:rFonts w:cstheme="minorHAnsi"/>
          <w:highlight w:val="yellow"/>
        </w:rPr>
      </w:pPr>
      <w:r w:rsidRPr="003B4286">
        <w:rPr>
          <w:rFonts w:cstheme="minorHAnsi"/>
        </w:rPr>
        <w:t xml:space="preserve">This column contains a drop-down menu to be used to indicate </w:t>
      </w:r>
      <w:r w:rsidR="0060334E" w:rsidRPr="0060334E">
        <w:rPr>
          <w:rFonts w:cstheme="minorHAnsi"/>
        </w:rPr>
        <w:t xml:space="preserve">whether the </w:t>
      </w:r>
      <w:r w:rsidR="00994936">
        <w:rPr>
          <w:rFonts w:cstheme="minorHAnsi"/>
        </w:rPr>
        <w:t xml:space="preserve">national </w:t>
      </w:r>
      <w:r w:rsidR="0060334E" w:rsidRPr="0060334E">
        <w:rPr>
          <w:rFonts w:cstheme="minorHAnsi"/>
        </w:rPr>
        <w:t>statistic/indicator is identical</w:t>
      </w:r>
      <w:r w:rsidR="0060334E">
        <w:rPr>
          <w:rFonts w:cstheme="minorHAnsi"/>
        </w:rPr>
        <w:t xml:space="preserve"> or</w:t>
      </w:r>
      <w:r w:rsidR="0060334E" w:rsidRPr="0060334E">
        <w:rPr>
          <w:rFonts w:cstheme="minorHAnsi"/>
        </w:rPr>
        <w:t xml:space="preserve"> </w:t>
      </w:r>
      <w:proofErr w:type="gramStart"/>
      <w:r w:rsidR="0060334E" w:rsidRPr="0060334E">
        <w:rPr>
          <w:rFonts w:cstheme="minorHAnsi"/>
        </w:rPr>
        <w:t xml:space="preserve">similar </w:t>
      </w:r>
      <w:r w:rsidR="0060334E">
        <w:rPr>
          <w:rFonts w:cstheme="minorHAnsi"/>
        </w:rPr>
        <w:t>to</w:t>
      </w:r>
      <w:proofErr w:type="gramEnd"/>
      <w:r w:rsidR="0060334E">
        <w:rPr>
          <w:rFonts w:cstheme="minorHAnsi"/>
        </w:rPr>
        <w:t xml:space="preserve"> the international </w:t>
      </w:r>
      <w:r w:rsidR="00994936">
        <w:rPr>
          <w:rFonts w:cstheme="minorHAnsi"/>
        </w:rPr>
        <w:t xml:space="preserve">one, </w:t>
      </w:r>
      <w:r w:rsidR="0060334E" w:rsidRPr="0060334E">
        <w:rPr>
          <w:rFonts w:cstheme="minorHAnsi"/>
        </w:rPr>
        <w:t xml:space="preserve">or </w:t>
      </w:r>
      <w:r w:rsidR="00BA0FA0">
        <w:rPr>
          <w:rFonts w:cstheme="minorHAnsi"/>
        </w:rPr>
        <w:t xml:space="preserve">whether a national statistic/indicator is </w:t>
      </w:r>
      <w:r w:rsidR="0060334E" w:rsidRPr="0060334E">
        <w:rPr>
          <w:rFonts w:cstheme="minorHAnsi"/>
        </w:rPr>
        <w:t>not available</w:t>
      </w:r>
      <w:r w:rsidR="00994936">
        <w:rPr>
          <w:rFonts w:cstheme="minorHAnsi"/>
        </w:rPr>
        <w:t>.</w:t>
      </w:r>
      <w:r w:rsidR="009C65EF">
        <w:rPr>
          <w:rFonts w:cstheme="minorHAnsi"/>
        </w:rPr>
        <w:t xml:space="preserve"> </w:t>
      </w:r>
      <w:r w:rsidRPr="003B4286">
        <w:rPr>
          <w:rFonts w:cstheme="minorHAnsi"/>
        </w:rPr>
        <w:t>The values in this column which should be chosen are:</w:t>
      </w:r>
      <w:r>
        <w:rPr>
          <w:rFonts w:cstheme="minorHAnsi"/>
        </w:rPr>
        <w:t xml:space="preserve"> </w:t>
      </w:r>
    </w:p>
    <w:p w14:paraId="26C5A10E" w14:textId="6E90F445" w:rsidR="00C8151F" w:rsidRPr="00271DB6" w:rsidRDefault="00C8151F" w:rsidP="001B100D">
      <w:pPr>
        <w:pStyle w:val="ListParagraph"/>
        <w:numPr>
          <w:ilvl w:val="0"/>
          <w:numId w:val="20"/>
        </w:numPr>
        <w:jc w:val="both"/>
        <w:rPr>
          <w:rFonts w:cstheme="minorHAnsi"/>
        </w:rPr>
      </w:pPr>
      <w:r w:rsidRPr="002E728F">
        <w:rPr>
          <w:rFonts w:cstheme="minorHAnsi"/>
          <w:color w:val="FF0000"/>
        </w:rPr>
        <w:t xml:space="preserve">Identical (I) </w:t>
      </w:r>
      <w:r w:rsidRPr="00271DB6">
        <w:rPr>
          <w:rFonts w:cstheme="minorHAnsi"/>
        </w:rPr>
        <w:t xml:space="preserve">- available according to the concepts, definitions, classifications and methodology recommended by the metadata accompanying the Global </w:t>
      </w:r>
      <w:proofErr w:type="gramStart"/>
      <w:r w:rsidRPr="00271DB6">
        <w:rPr>
          <w:rFonts w:cstheme="minorHAnsi"/>
        </w:rPr>
        <w:t>Set;</w:t>
      </w:r>
      <w:proofErr w:type="gramEnd"/>
      <w:r w:rsidRPr="00271DB6">
        <w:rPr>
          <w:rFonts w:cstheme="minorHAnsi"/>
        </w:rPr>
        <w:t xml:space="preserve">                                                                                    </w:t>
      </w:r>
    </w:p>
    <w:p w14:paraId="06C04B10" w14:textId="77777777" w:rsidR="00C8151F" w:rsidRPr="00271DB6" w:rsidRDefault="00C8151F" w:rsidP="001B100D">
      <w:pPr>
        <w:pStyle w:val="ListParagraph"/>
        <w:numPr>
          <w:ilvl w:val="0"/>
          <w:numId w:val="20"/>
        </w:numPr>
        <w:jc w:val="both"/>
        <w:rPr>
          <w:rFonts w:cstheme="minorHAnsi"/>
        </w:rPr>
      </w:pPr>
      <w:r w:rsidRPr="002E728F">
        <w:rPr>
          <w:rFonts w:cstheme="minorHAnsi"/>
          <w:color w:val="FF0000"/>
        </w:rPr>
        <w:t xml:space="preserve">Similar (S) </w:t>
      </w:r>
      <w:r w:rsidRPr="00271DB6">
        <w:rPr>
          <w:rFonts w:cstheme="minorHAnsi"/>
        </w:rPr>
        <w:t xml:space="preserve">- available but not according to the concepts, definitions, classifications and methodology recommended by the </w:t>
      </w:r>
      <w:proofErr w:type="gramStart"/>
      <w:r w:rsidRPr="00271DB6">
        <w:rPr>
          <w:rFonts w:cstheme="minorHAnsi"/>
        </w:rPr>
        <w:t>metadata;</w:t>
      </w:r>
      <w:proofErr w:type="gramEnd"/>
      <w:r w:rsidRPr="00271DB6">
        <w:rPr>
          <w:rFonts w:cstheme="minorHAnsi"/>
        </w:rPr>
        <w:t xml:space="preserve">             </w:t>
      </w:r>
    </w:p>
    <w:p w14:paraId="1A0C6867" w14:textId="4AA12CFA" w:rsidR="00C8151F" w:rsidRPr="00271DB6" w:rsidRDefault="00C8151F" w:rsidP="001B100D">
      <w:pPr>
        <w:pStyle w:val="ListParagraph"/>
        <w:numPr>
          <w:ilvl w:val="0"/>
          <w:numId w:val="20"/>
        </w:numPr>
        <w:jc w:val="both"/>
        <w:rPr>
          <w:rFonts w:cstheme="minorHAnsi"/>
        </w:rPr>
      </w:pPr>
      <w:r w:rsidRPr="002E728F">
        <w:rPr>
          <w:rFonts w:cstheme="minorHAnsi"/>
          <w:color w:val="FF0000"/>
        </w:rPr>
        <w:t>Not Available (</w:t>
      </w:r>
      <w:proofErr w:type="spellStart"/>
      <w:r w:rsidRPr="002E728F">
        <w:rPr>
          <w:rFonts w:cstheme="minorHAnsi"/>
          <w:color w:val="FF0000"/>
        </w:rPr>
        <w:t>NAv</w:t>
      </w:r>
      <w:proofErr w:type="spellEnd"/>
      <w:r w:rsidRPr="002E728F">
        <w:rPr>
          <w:rFonts w:cstheme="minorHAnsi"/>
          <w:color w:val="FF0000"/>
        </w:rPr>
        <w:t xml:space="preserve">) </w:t>
      </w:r>
      <w:r w:rsidRPr="00271DB6">
        <w:rPr>
          <w:rFonts w:cstheme="minorHAnsi"/>
        </w:rPr>
        <w:t xml:space="preserve">- the statistic/indicator is not available nationally. In this case, go to the </w:t>
      </w:r>
      <w:r w:rsidR="00361D91" w:rsidRPr="00271DB6">
        <w:rPr>
          <w:rFonts w:cstheme="minorHAnsi"/>
        </w:rPr>
        <w:t>section on ‘</w:t>
      </w:r>
      <w:r w:rsidRPr="00271DB6">
        <w:rPr>
          <w:rFonts w:cstheme="minorHAnsi"/>
        </w:rPr>
        <w:t>Main Reasons why Statistic/Indicator is not Available</w:t>
      </w:r>
      <w:r w:rsidR="00361D91" w:rsidRPr="00271DB6">
        <w:rPr>
          <w:rFonts w:cstheme="minorHAnsi"/>
        </w:rPr>
        <w:t>’</w:t>
      </w:r>
      <w:r w:rsidRPr="00271DB6">
        <w:rPr>
          <w:rFonts w:cstheme="minorHAnsi"/>
        </w:rPr>
        <w:t>.</w:t>
      </w:r>
    </w:p>
    <w:p w14:paraId="64D6D089" w14:textId="267E9006" w:rsidR="00473A46" w:rsidRPr="00AF061C" w:rsidRDefault="00473A46"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2.3.2 Format of statistic/indicator</w:t>
      </w:r>
    </w:p>
    <w:p w14:paraId="129F8C63" w14:textId="0FAF0A5C" w:rsidR="00E36CF5" w:rsidRPr="007609A5" w:rsidRDefault="007609A5" w:rsidP="001B100D">
      <w:pPr>
        <w:jc w:val="both"/>
        <w:rPr>
          <w:rFonts w:cstheme="minorHAnsi"/>
        </w:rPr>
      </w:pPr>
      <w:r w:rsidRPr="007609A5">
        <w:rPr>
          <w:rFonts w:cstheme="minorHAnsi"/>
        </w:rPr>
        <w:t xml:space="preserve">This column contains a drop-down menu to be used to indicate </w:t>
      </w:r>
      <w:r w:rsidRPr="00271DB6">
        <w:rPr>
          <w:rFonts w:cstheme="minorHAnsi"/>
        </w:rPr>
        <w:t>format in which the statistic/indicator is available.</w:t>
      </w:r>
      <w:r w:rsidRPr="007609A5">
        <w:rPr>
          <w:rFonts w:cstheme="minorHAnsi"/>
        </w:rPr>
        <w:t xml:space="preserve"> The values in this column which should be chosen are</w:t>
      </w:r>
      <w:r w:rsidR="00E36CF5" w:rsidRPr="007609A5">
        <w:rPr>
          <w:rFonts w:cstheme="minorHAnsi"/>
        </w:rPr>
        <w:t>:</w:t>
      </w:r>
    </w:p>
    <w:p w14:paraId="0DD95C87" w14:textId="77777777" w:rsidR="00E36CF5" w:rsidRPr="002E728F" w:rsidRDefault="00E36CF5" w:rsidP="001B100D">
      <w:pPr>
        <w:pStyle w:val="ListParagraph"/>
        <w:numPr>
          <w:ilvl w:val="0"/>
          <w:numId w:val="24"/>
        </w:numPr>
        <w:jc w:val="both"/>
        <w:rPr>
          <w:rFonts w:cstheme="minorHAnsi"/>
          <w:color w:val="FF0000"/>
        </w:rPr>
      </w:pPr>
      <w:r w:rsidRPr="002E728F">
        <w:rPr>
          <w:rFonts w:cstheme="minorHAnsi"/>
          <w:color w:val="FF0000"/>
        </w:rPr>
        <w:t>Publication or report (P)</w:t>
      </w:r>
    </w:p>
    <w:p w14:paraId="66BF611C" w14:textId="77777777" w:rsidR="00E36CF5" w:rsidRPr="002E728F" w:rsidRDefault="00E36CF5" w:rsidP="001B100D">
      <w:pPr>
        <w:pStyle w:val="ListParagraph"/>
        <w:numPr>
          <w:ilvl w:val="0"/>
          <w:numId w:val="24"/>
        </w:numPr>
        <w:jc w:val="both"/>
        <w:rPr>
          <w:rFonts w:cstheme="minorHAnsi"/>
          <w:color w:val="FF0000"/>
        </w:rPr>
      </w:pPr>
      <w:r w:rsidRPr="002E728F">
        <w:rPr>
          <w:rFonts w:cstheme="minorHAnsi"/>
          <w:color w:val="FF0000"/>
        </w:rPr>
        <w:t>Excel files (E)</w:t>
      </w:r>
    </w:p>
    <w:p w14:paraId="56FD669B" w14:textId="77777777" w:rsidR="00E36CF5" w:rsidRPr="002E728F" w:rsidRDefault="00E36CF5" w:rsidP="001B100D">
      <w:pPr>
        <w:pStyle w:val="ListParagraph"/>
        <w:numPr>
          <w:ilvl w:val="0"/>
          <w:numId w:val="24"/>
        </w:numPr>
        <w:jc w:val="both"/>
        <w:rPr>
          <w:rFonts w:cstheme="minorHAnsi"/>
          <w:color w:val="FF0000"/>
        </w:rPr>
      </w:pPr>
      <w:r w:rsidRPr="002E728F">
        <w:rPr>
          <w:rFonts w:cstheme="minorHAnsi"/>
          <w:color w:val="FF0000"/>
        </w:rPr>
        <w:t>Database (D)</w:t>
      </w:r>
    </w:p>
    <w:p w14:paraId="525636AD" w14:textId="77777777" w:rsidR="00E36CF5" w:rsidRPr="002E728F" w:rsidRDefault="00E36CF5" w:rsidP="001B100D">
      <w:pPr>
        <w:pStyle w:val="ListParagraph"/>
        <w:numPr>
          <w:ilvl w:val="0"/>
          <w:numId w:val="24"/>
        </w:numPr>
        <w:jc w:val="both"/>
        <w:rPr>
          <w:rFonts w:cstheme="minorHAnsi"/>
          <w:color w:val="FF0000"/>
        </w:rPr>
      </w:pPr>
      <w:r w:rsidRPr="002E728F">
        <w:rPr>
          <w:rFonts w:cstheme="minorHAnsi"/>
          <w:color w:val="FF0000"/>
        </w:rPr>
        <w:t>Website (W)</w:t>
      </w:r>
    </w:p>
    <w:p w14:paraId="507C7A0A" w14:textId="77777777" w:rsidR="00E36CF5" w:rsidRPr="002E728F" w:rsidRDefault="00E36CF5" w:rsidP="001B100D">
      <w:pPr>
        <w:pStyle w:val="ListParagraph"/>
        <w:numPr>
          <w:ilvl w:val="0"/>
          <w:numId w:val="24"/>
        </w:numPr>
        <w:jc w:val="both"/>
        <w:rPr>
          <w:rFonts w:cstheme="minorHAnsi"/>
          <w:color w:val="FF0000"/>
        </w:rPr>
      </w:pPr>
      <w:r w:rsidRPr="002E728F">
        <w:rPr>
          <w:rFonts w:cstheme="minorHAnsi"/>
          <w:color w:val="FF0000"/>
        </w:rPr>
        <w:t>Individual records not readily useable (I)</w:t>
      </w:r>
    </w:p>
    <w:p w14:paraId="5262C0C0" w14:textId="668EEB40" w:rsidR="00E36CF5" w:rsidRPr="002E728F" w:rsidRDefault="00E36CF5" w:rsidP="001B100D">
      <w:pPr>
        <w:pStyle w:val="ListParagraph"/>
        <w:numPr>
          <w:ilvl w:val="0"/>
          <w:numId w:val="24"/>
        </w:numPr>
        <w:jc w:val="both"/>
        <w:rPr>
          <w:rFonts w:cstheme="minorHAnsi"/>
          <w:color w:val="FF0000"/>
        </w:rPr>
      </w:pPr>
      <w:r w:rsidRPr="002E728F">
        <w:rPr>
          <w:rFonts w:cstheme="minorHAnsi"/>
          <w:color w:val="FF0000"/>
        </w:rPr>
        <w:t xml:space="preserve">Other </w:t>
      </w:r>
    </w:p>
    <w:p w14:paraId="12B9CEBB" w14:textId="62A5739F" w:rsidR="004E3E35" w:rsidRPr="00AF061C" w:rsidRDefault="004E3E35" w:rsidP="00193CC8">
      <w:pPr>
        <w:pStyle w:val="Heading3"/>
        <w:spacing w:before="480"/>
        <w:ind w:firstLine="720"/>
        <w:jc w:val="both"/>
        <w:rPr>
          <w:rFonts w:asciiTheme="minorHAnsi" w:hAnsiTheme="minorHAnsi" w:cstheme="minorHAnsi"/>
          <w:b/>
          <w:bCs/>
          <w:color w:val="0070C0"/>
          <w:sz w:val="28"/>
          <w:szCs w:val="28"/>
        </w:rPr>
      </w:pPr>
      <w:r w:rsidRPr="00AF061C">
        <w:rPr>
          <w:rFonts w:asciiTheme="minorHAnsi" w:hAnsiTheme="minorHAnsi" w:cstheme="minorHAnsi"/>
          <w:b/>
          <w:bCs/>
          <w:color w:val="0070C0"/>
          <w:sz w:val="28"/>
          <w:szCs w:val="28"/>
        </w:rPr>
        <w:t>2.</w:t>
      </w:r>
      <w:r w:rsidR="00473A46" w:rsidRPr="00AF061C">
        <w:rPr>
          <w:rFonts w:asciiTheme="minorHAnsi" w:hAnsiTheme="minorHAnsi" w:cstheme="minorHAnsi"/>
          <w:b/>
          <w:bCs/>
          <w:color w:val="0070C0"/>
          <w:sz w:val="28"/>
          <w:szCs w:val="28"/>
        </w:rPr>
        <w:t>4</w:t>
      </w:r>
      <w:r w:rsidRPr="00AF061C">
        <w:rPr>
          <w:rFonts w:asciiTheme="minorHAnsi" w:hAnsiTheme="minorHAnsi" w:cstheme="minorHAnsi"/>
          <w:b/>
          <w:bCs/>
          <w:color w:val="0070C0"/>
          <w:sz w:val="28"/>
          <w:szCs w:val="28"/>
        </w:rPr>
        <w:t xml:space="preserve"> Institution(s) compiling this statistic/indicator</w:t>
      </w:r>
    </w:p>
    <w:p w14:paraId="5A7F73FA" w14:textId="53A1DF33" w:rsidR="006710BC" w:rsidRPr="00F0575E" w:rsidRDefault="006710BC" w:rsidP="001B100D">
      <w:pPr>
        <w:jc w:val="both"/>
        <w:rPr>
          <w:rFonts w:cstheme="minorHAnsi"/>
        </w:rPr>
      </w:pPr>
      <w:r w:rsidRPr="002B5DB1">
        <w:rPr>
          <w:rFonts w:cstheme="minorHAnsi"/>
        </w:rPr>
        <w:t xml:space="preserve">This </w:t>
      </w:r>
      <w:r w:rsidR="00482CDF" w:rsidRPr="002B5DB1">
        <w:rPr>
          <w:rFonts w:cstheme="minorHAnsi"/>
        </w:rPr>
        <w:t>sub-</w:t>
      </w:r>
      <w:r w:rsidRPr="003A4F9D">
        <w:rPr>
          <w:rFonts w:cstheme="minorHAnsi"/>
        </w:rPr>
        <w:t>section</w:t>
      </w:r>
      <w:r w:rsidRPr="002B5DB1">
        <w:rPr>
          <w:rFonts w:cstheme="minorHAnsi"/>
        </w:rPr>
        <w:t xml:space="preserve"> specifies the institution responsible for compiling, </w:t>
      </w:r>
      <w:proofErr w:type="gramStart"/>
      <w:r w:rsidRPr="002B5DB1">
        <w:rPr>
          <w:rFonts w:cstheme="minorHAnsi"/>
        </w:rPr>
        <w:t>disseminating</w:t>
      </w:r>
      <w:proofErr w:type="gramEnd"/>
      <w:r w:rsidR="002B0877" w:rsidRPr="002B5DB1">
        <w:rPr>
          <w:rFonts w:cstheme="minorHAnsi"/>
        </w:rPr>
        <w:t xml:space="preserve"> and reporting of</w:t>
      </w:r>
      <w:r w:rsidRPr="002B5DB1">
        <w:rPr>
          <w:rFonts w:cstheme="minorHAnsi"/>
        </w:rPr>
        <w:t xml:space="preserve"> the statistic/indicator</w:t>
      </w:r>
      <w:r w:rsidR="002B0877" w:rsidRPr="002B5DB1">
        <w:rPr>
          <w:rFonts w:cstheme="minorHAnsi"/>
        </w:rPr>
        <w:t>.</w:t>
      </w:r>
    </w:p>
    <w:p w14:paraId="7D3C8AD6" w14:textId="2713523A" w:rsidR="004E3E35" w:rsidRPr="00AF061C" w:rsidRDefault="004E3E35"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2.</w:t>
      </w:r>
      <w:r w:rsidR="00473A46" w:rsidRPr="00AF061C">
        <w:rPr>
          <w:rFonts w:asciiTheme="minorHAnsi" w:hAnsiTheme="minorHAnsi" w:cstheme="minorHAnsi"/>
          <w:b/>
          <w:bCs/>
          <w:i w:val="0"/>
          <w:iCs w:val="0"/>
          <w:color w:val="0070C0"/>
          <w:sz w:val="24"/>
          <w:szCs w:val="24"/>
        </w:rPr>
        <w:t>4</w:t>
      </w:r>
      <w:r w:rsidRPr="00AF061C">
        <w:rPr>
          <w:rFonts w:asciiTheme="minorHAnsi" w:hAnsiTheme="minorHAnsi" w:cstheme="minorHAnsi"/>
          <w:b/>
          <w:bCs/>
          <w:i w:val="0"/>
          <w:iCs w:val="0"/>
          <w:color w:val="0070C0"/>
          <w:sz w:val="24"/>
          <w:szCs w:val="24"/>
        </w:rPr>
        <w:t xml:space="preserve">.1 </w:t>
      </w:r>
      <w:r w:rsidR="007A0F70" w:rsidRPr="00AF061C">
        <w:rPr>
          <w:rFonts w:asciiTheme="minorHAnsi" w:hAnsiTheme="minorHAnsi" w:cstheme="minorHAnsi"/>
          <w:b/>
          <w:bCs/>
          <w:i w:val="0"/>
          <w:iCs w:val="0"/>
          <w:color w:val="0070C0"/>
          <w:sz w:val="24"/>
          <w:szCs w:val="24"/>
        </w:rPr>
        <w:t xml:space="preserve">Compiled by </w:t>
      </w:r>
      <w:r w:rsidRPr="00AF061C">
        <w:rPr>
          <w:rFonts w:asciiTheme="minorHAnsi" w:hAnsiTheme="minorHAnsi" w:cstheme="minorHAnsi"/>
          <w:b/>
          <w:bCs/>
          <w:i w:val="0"/>
          <w:iCs w:val="0"/>
          <w:color w:val="0070C0"/>
          <w:sz w:val="24"/>
          <w:szCs w:val="24"/>
        </w:rPr>
        <w:t>NSO</w:t>
      </w:r>
    </w:p>
    <w:p w14:paraId="3B263DE3" w14:textId="5FC4874E" w:rsidR="002B0877" w:rsidRPr="009726B6" w:rsidRDefault="002B0877" w:rsidP="001B100D">
      <w:pPr>
        <w:jc w:val="both"/>
        <w:rPr>
          <w:rFonts w:cstheme="minorHAnsi"/>
        </w:rPr>
      </w:pPr>
      <w:r w:rsidRPr="009726B6">
        <w:rPr>
          <w:rFonts w:cstheme="minorHAnsi"/>
        </w:rPr>
        <w:t xml:space="preserve">If </w:t>
      </w:r>
      <w:r w:rsidR="006B1D5E" w:rsidRPr="009726B6">
        <w:rPr>
          <w:rFonts w:cstheme="minorHAnsi"/>
        </w:rPr>
        <w:t>compiled/disseminated/reported</w:t>
      </w:r>
      <w:r w:rsidRPr="009726B6">
        <w:rPr>
          <w:rFonts w:cstheme="minorHAnsi"/>
        </w:rPr>
        <w:t xml:space="preserve"> by the NSO please indicate here</w:t>
      </w:r>
      <w:r w:rsidR="00ED41F7" w:rsidRPr="009726B6">
        <w:rPr>
          <w:rFonts w:cstheme="minorHAnsi"/>
        </w:rPr>
        <w:t xml:space="preserve">, selecting the </w:t>
      </w:r>
      <w:r w:rsidR="00ED41F7" w:rsidRPr="009726B6">
        <w:rPr>
          <w:rFonts w:cstheme="minorHAnsi"/>
          <w:color w:val="FF0000"/>
        </w:rPr>
        <w:t>X</w:t>
      </w:r>
      <w:r w:rsidR="00ED41F7" w:rsidRPr="009726B6">
        <w:rPr>
          <w:rFonts w:cstheme="minorHAnsi"/>
        </w:rPr>
        <w:t>.</w:t>
      </w:r>
    </w:p>
    <w:p w14:paraId="16A728B5" w14:textId="3540E88D" w:rsidR="004E3E35" w:rsidRPr="00AF061C" w:rsidRDefault="004E3E35"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2.</w:t>
      </w:r>
      <w:r w:rsidR="00473A46" w:rsidRPr="00AF061C">
        <w:rPr>
          <w:rFonts w:asciiTheme="minorHAnsi" w:hAnsiTheme="minorHAnsi" w:cstheme="minorHAnsi"/>
          <w:b/>
          <w:bCs/>
          <w:i w:val="0"/>
          <w:iCs w:val="0"/>
          <w:color w:val="0070C0"/>
          <w:sz w:val="24"/>
          <w:szCs w:val="24"/>
        </w:rPr>
        <w:t>4</w:t>
      </w:r>
      <w:r w:rsidRPr="00AF061C">
        <w:rPr>
          <w:rFonts w:asciiTheme="minorHAnsi" w:hAnsiTheme="minorHAnsi" w:cstheme="minorHAnsi"/>
          <w:b/>
          <w:bCs/>
          <w:i w:val="0"/>
          <w:iCs w:val="0"/>
          <w:color w:val="0070C0"/>
          <w:sz w:val="24"/>
          <w:szCs w:val="24"/>
        </w:rPr>
        <w:t xml:space="preserve">.2 </w:t>
      </w:r>
      <w:r w:rsidR="007A0F70" w:rsidRPr="00AF061C">
        <w:rPr>
          <w:rFonts w:asciiTheme="minorHAnsi" w:hAnsiTheme="minorHAnsi" w:cstheme="minorHAnsi"/>
          <w:b/>
          <w:bCs/>
          <w:i w:val="0"/>
          <w:iCs w:val="0"/>
          <w:color w:val="0070C0"/>
          <w:sz w:val="24"/>
          <w:szCs w:val="24"/>
        </w:rPr>
        <w:t xml:space="preserve">Compiled by </w:t>
      </w:r>
      <w:r w:rsidRPr="00AF061C">
        <w:rPr>
          <w:rFonts w:asciiTheme="minorHAnsi" w:hAnsiTheme="minorHAnsi" w:cstheme="minorHAnsi"/>
          <w:b/>
          <w:bCs/>
          <w:i w:val="0"/>
          <w:iCs w:val="0"/>
          <w:color w:val="0070C0"/>
          <w:sz w:val="24"/>
          <w:szCs w:val="24"/>
        </w:rPr>
        <w:t xml:space="preserve">Ministry of Environment or equivalent institution </w:t>
      </w:r>
    </w:p>
    <w:p w14:paraId="2C1977B3" w14:textId="1D90D149" w:rsidR="0020392E" w:rsidRPr="009726B6" w:rsidRDefault="0020392E" w:rsidP="001B100D">
      <w:pPr>
        <w:jc w:val="both"/>
        <w:rPr>
          <w:rFonts w:cstheme="minorHAnsi"/>
        </w:rPr>
      </w:pPr>
      <w:r w:rsidRPr="009726B6">
        <w:rPr>
          <w:rFonts w:cstheme="minorHAnsi"/>
        </w:rPr>
        <w:t>If compiled/disseminated/reported by</w:t>
      </w:r>
      <w:r w:rsidR="002471E5">
        <w:rPr>
          <w:rFonts w:cstheme="minorHAnsi"/>
        </w:rPr>
        <w:t xml:space="preserve"> the</w:t>
      </w:r>
      <w:r w:rsidRPr="009726B6">
        <w:rPr>
          <w:rFonts w:cstheme="minorHAnsi"/>
        </w:rPr>
        <w:t xml:space="preserve"> Ministry of Environment or equivalent institution please indicate here</w:t>
      </w:r>
      <w:r w:rsidR="00DF0694" w:rsidRPr="009726B6">
        <w:rPr>
          <w:rFonts w:cstheme="minorHAnsi"/>
        </w:rPr>
        <w:t xml:space="preserve">, selecting the </w:t>
      </w:r>
      <w:r w:rsidR="00DF0694" w:rsidRPr="009726B6">
        <w:rPr>
          <w:rFonts w:cstheme="minorHAnsi"/>
          <w:color w:val="FF0000"/>
        </w:rPr>
        <w:t>X</w:t>
      </w:r>
      <w:r w:rsidR="00DF0694" w:rsidRPr="009726B6">
        <w:rPr>
          <w:rFonts w:cstheme="minorHAnsi"/>
        </w:rPr>
        <w:t>.</w:t>
      </w:r>
    </w:p>
    <w:p w14:paraId="74522CB8" w14:textId="4E325FAB" w:rsidR="004E3E35" w:rsidRPr="00AF061C" w:rsidRDefault="004E3E35"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2.</w:t>
      </w:r>
      <w:r w:rsidR="00473A46" w:rsidRPr="00AF061C">
        <w:rPr>
          <w:rFonts w:asciiTheme="minorHAnsi" w:hAnsiTheme="minorHAnsi" w:cstheme="minorHAnsi"/>
          <w:b/>
          <w:bCs/>
          <w:i w:val="0"/>
          <w:iCs w:val="0"/>
          <w:color w:val="0070C0"/>
          <w:sz w:val="24"/>
          <w:szCs w:val="24"/>
        </w:rPr>
        <w:t>4</w:t>
      </w:r>
      <w:r w:rsidRPr="00AF061C">
        <w:rPr>
          <w:rFonts w:asciiTheme="minorHAnsi" w:hAnsiTheme="minorHAnsi" w:cstheme="minorHAnsi"/>
          <w:b/>
          <w:bCs/>
          <w:i w:val="0"/>
          <w:iCs w:val="0"/>
          <w:color w:val="0070C0"/>
          <w:sz w:val="24"/>
          <w:szCs w:val="24"/>
        </w:rPr>
        <w:t xml:space="preserve">.3 </w:t>
      </w:r>
      <w:r w:rsidR="007A0F70" w:rsidRPr="00AF061C">
        <w:rPr>
          <w:rFonts w:asciiTheme="minorHAnsi" w:hAnsiTheme="minorHAnsi" w:cstheme="minorHAnsi"/>
          <w:b/>
          <w:bCs/>
          <w:i w:val="0"/>
          <w:iCs w:val="0"/>
          <w:color w:val="0070C0"/>
          <w:sz w:val="24"/>
          <w:szCs w:val="24"/>
        </w:rPr>
        <w:t xml:space="preserve">Compiled by </w:t>
      </w:r>
      <w:r w:rsidRPr="00AF061C">
        <w:rPr>
          <w:rFonts w:asciiTheme="minorHAnsi" w:hAnsiTheme="minorHAnsi" w:cstheme="minorHAnsi"/>
          <w:b/>
          <w:bCs/>
          <w:i w:val="0"/>
          <w:iCs w:val="0"/>
          <w:color w:val="0070C0"/>
          <w:sz w:val="24"/>
          <w:szCs w:val="24"/>
        </w:rPr>
        <w:t xml:space="preserve">Other </w:t>
      </w:r>
      <w:r w:rsidR="00860038" w:rsidRPr="00AF061C">
        <w:rPr>
          <w:rFonts w:asciiTheme="minorHAnsi" w:hAnsiTheme="minorHAnsi" w:cstheme="minorHAnsi"/>
          <w:b/>
          <w:bCs/>
          <w:i w:val="0"/>
          <w:iCs w:val="0"/>
          <w:color w:val="0070C0"/>
          <w:sz w:val="24"/>
          <w:szCs w:val="24"/>
        </w:rPr>
        <w:t>(</w:t>
      </w:r>
      <w:r w:rsidRPr="00AF061C">
        <w:rPr>
          <w:rFonts w:asciiTheme="minorHAnsi" w:hAnsiTheme="minorHAnsi" w:cstheme="minorHAnsi"/>
          <w:b/>
          <w:bCs/>
          <w:i w:val="0"/>
          <w:iCs w:val="0"/>
          <w:color w:val="0070C0"/>
          <w:sz w:val="24"/>
          <w:szCs w:val="24"/>
        </w:rPr>
        <w:t>specify</w:t>
      </w:r>
      <w:r w:rsidR="00860038" w:rsidRPr="00AF061C">
        <w:rPr>
          <w:rFonts w:asciiTheme="minorHAnsi" w:hAnsiTheme="minorHAnsi" w:cstheme="minorHAnsi"/>
          <w:b/>
          <w:bCs/>
          <w:i w:val="0"/>
          <w:iCs w:val="0"/>
          <w:color w:val="0070C0"/>
          <w:sz w:val="24"/>
          <w:szCs w:val="24"/>
        </w:rPr>
        <w:t>)</w:t>
      </w:r>
    </w:p>
    <w:p w14:paraId="2E6E58F6" w14:textId="5EC731C5" w:rsidR="006B1D5E" w:rsidRPr="00F0575E" w:rsidRDefault="006B1D5E" w:rsidP="00C828F7">
      <w:pPr>
        <w:spacing w:after="360"/>
        <w:jc w:val="both"/>
        <w:rPr>
          <w:rFonts w:cstheme="minorHAnsi"/>
        </w:rPr>
      </w:pPr>
      <w:r w:rsidRPr="009726B6">
        <w:rPr>
          <w:rFonts w:cstheme="minorHAnsi"/>
        </w:rPr>
        <w:t xml:space="preserve">If compiled/disseminated/reported by </w:t>
      </w:r>
      <w:proofErr w:type="gramStart"/>
      <w:r w:rsidRPr="009726B6">
        <w:rPr>
          <w:rFonts w:cstheme="minorHAnsi"/>
        </w:rPr>
        <w:t>Other</w:t>
      </w:r>
      <w:proofErr w:type="gramEnd"/>
      <w:r w:rsidRPr="009726B6">
        <w:rPr>
          <w:rFonts w:cstheme="minorHAnsi"/>
        </w:rPr>
        <w:t xml:space="preserve"> institution (for example Ministry of economy, energy, private sector etc.), please specify.</w:t>
      </w:r>
    </w:p>
    <w:p w14:paraId="20380196" w14:textId="7547EAB2" w:rsidR="00133F6B" w:rsidRPr="00AF061C" w:rsidRDefault="002E1C7F" w:rsidP="00193CC8">
      <w:pPr>
        <w:pStyle w:val="Heading3"/>
        <w:spacing w:before="480"/>
        <w:ind w:firstLine="720"/>
        <w:jc w:val="both"/>
        <w:rPr>
          <w:rFonts w:asciiTheme="minorHAnsi" w:hAnsiTheme="minorHAnsi" w:cstheme="minorHAnsi"/>
          <w:b/>
          <w:bCs/>
          <w:color w:val="0070C0"/>
          <w:sz w:val="28"/>
          <w:szCs w:val="28"/>
        </w:rPr>
      </w:pPr>
      <w:r w:rsidRPr="00AF061C">
        <w:rPr>
          <w:rFonts w:asciiTheme="minorHAnsi" w:hAnsiTheme="minorHAnsi" w:cstheme="minorHAnsi"/>
          <w:b/>
          <w:bCs/>
          <w:color w:val="0070C0"/>
          <w:sz w:val="28"/>
          <w:szCs w:val="28"/>
        </w:rPr>
        <w:t>2.</w:t>
      </w:r>
      <w:r w:rsidR="0048093B" w:rsidRPr="00AF061C">
        <w:rPr>
          <w:rFonts w:asciiTheme="minorHAnsi" w:hAnsiTheme="minorHAnsi" w:cstheme="minorHAnsi"/>
          <w:b/>
          <w:bCs/>
          <w:color w:val="0070C0"/>
          <w:sz w:val="28"/>
          <w:szCs w:val="28"/>
        </w:rPr>
        <w:t>5</w:t>
      </w:r>
      <w:r w:rsidRPr="00AF061C">
        <w:rPr>
          <w:rFonts w:asciiTheme="minorHAnsi" w:hAnsiTheme="minorHAnsi" w:cstheme="minorHAnsi"/>
          <w:b/>
          <w:bCs/>
          <w:color w:val="0070C0"/>
          <w:sz w:val="28"/>
          <w:szCs w:val="28"/>
        </w:rPr>
        <w:t xml:space="preserve"> </w:t>
      </w:r>
      <w:r w:rsidR="00133F6B" w:rsidRPr="00AF061C">
        <w:rPr>
          <w:rFonts w:asciiTheme="minorHAnsi" w:hAnsiTheme="minorHAnsi" w:cstheme="minorHAnsi"/>
          <w:b/>
          <w:bCs/>
          <w:color w:val="0070C0"/>
          <w:sz w:val="28"/>
          <w:szCs w:val="28"/>
        </w:rPr>
        <w:t xml:space="preserve">Main </w:t>
      </w:r>
      <w:r w:rsidR="002B5DB1" w:rsidRPr="00AF061C">
        <w:rPr>
          <w:rFonts w:asciiTheme="minorHAnsi" w:hAnsiTheme="minorHAnsi" w:cstheme="minorHAnsi"/>
          <w:b/>
          <w:bCs/>
          <w:color w:val="0070C0"/>
          <w:sz w:val="28"/>
          <w:szCs w:val="28"/>
        </w:rPr>
        <w:t xml:space="preserve">reasons </w:t>
      </w:r>
      <w:r w:rsidR="00133F6B" w:rsidRPr="00AF061C">
        <w:rPr>
          <w:rFonts w:asciiTheme="minorHAnsi" w:hAnsiTheme="minorHAnsi" w:cstheme="minorHAnsi"/>
          <w:b/>
          <w:bCs/>
          <w:color w:val="0070C0"/>
          <w:sz w:val="28"/>
          <w:szCs w:val="28"/>
        </w:rPr>
        <w:t xml:space="preserve">why </w:t>
      </w:r>
      <w:r w:rsidR="00482CDF" w:rsidRPr="00AF061C">
        <w:rPr>
          <w:rFonts w:asciiTheme="minorHAnsi" w:hAnsiTheme="minorHAnsi" w:cstheme="minorHAnsi"/>
          <w:b/>
          <w:bCs/>
          <w:color w:val="0070C0"/>
          <w:sz w:val="28"/>
          <w:szCs w:val="28"/>
        </w:rPr>
        <w:t xml:space="preserve">the </w:t>
      </w:r>
      <w:r w:rsidR="004030AB" w:rsidRPr="00AF061C">
        <w:rPr>
          <w:rFonts w:asciiTheme="minorHAnsi" w:hAnsiTheme="minorHAnsi" w:cstheme="minorHAnsi"/>
          <w:b/>
          <w:bCs/>
          <w:color w:val="0070C0"/>
          <w:sz w:val="28"/>
          <w:szCs w:val="28"/>
        </w:rPr>
        <w:t>statistic</w:t>
      </w:r>
      <w:r w:rsidR="001D01AF" w:rsidRPr="00AF061C">
        <w:rPr>
          <w:rFonts w:asciiTheme="minorHAnsi" w:hAnsiTheme="minorHAnsi" w:cstheme="minorHAnsi"/>
          <w:b/>
          <w:bCs/>
          <w:color w:val="0070C0"/>
          <w:sz w:val="28"/>
          <w:szCs w:val="28"/>
        </w:rPr>
        <w:t>/indicator</w:t>
      </w:r>
      <w:r w:rsidR="00133F6B" w:rsidRPr="00AF061C">
        <w:rPr>
          <w:rFonts w:asciiTheme="minorHAnsi" w:hAnsiTheme="minorHAnsi" w:cstheme="minorHAnsi"/>
          <w:b/>
          <w:bCs/>
          <w:color w:val="0070C0"/>
          <w:sz w:val="28"/>
          <w:szCs w:val="28"/>
        </w:rPr>
        <w:t xml:space="preserve"> is not </w:t>
      </w:r>
      <w:r w:rsidR="004030AB" w:rsidRPr="00AF061C">
        <w:rPr>
          <w:rFonts w:asciiTheme="minorHAnsi" w:hAnsiTheme="minorHAnsi" w:cstheme="minorHAnsi"/>
          <w:b/>
          <w:bCs/>
          <w:color w:val="0070C0"/>
          <w:sz w:val="28"/>
          <w:szCs w:val="28"/>
        </w:rPr>
        <w:t xml:space="preserve">available </w:t>
      </w:r>
      <w:r w:rsidR="00AB7238" w:rsidRPr="00AF061C">
        <w:rPr>
          <w:rFonts w:asciiTheme="minorHAnsi" w:hAnsiTheme="minorHAnsi" w:cstheme="minorHAnsi"/>
          <w:b/>
          <w:bCs/>
          <w:color w:val="0070C0"/>
          <w:sz w:val="28"/>
          <w:szCs w:val="28"/>
        </w:rPr>
        <w:t xml:space="preserve">or </w:t>
      </w:r>
      <w:r w:rsidR="001B60EF" w:rsidRPr="00AF061C">
        <w:rPr>
          <w:rFonts w:asciiTheme="minorHAnsi" w:hAnsiTheme="minorHAnsi" w:cstheme="minorHAnsi"/>
          <w:b/>
          <w:bCs/>
          <w:color w:val="0070C0"/>
          <w:sz w:val="28"/>
          <w:szCs w:val="28"/>
        </w:rPr>
        <w:t xml:space="preserve">not </w:t>
      </w:r>
      <w:r w:rsidR="00AB7238" w:rsidRPr="00AF061C">
        <w:rPr>
          <w:rFonts w:asciiTheme="minorHAnsi" w:hAnsiTheme="minorHAnsi" w:cstheme="minorHAnsi"/>
          <w:b/>
          <w:bCs/>
          <w:color w:val="0070C0"/>
          <w:sz w:val="28"/>
          <w:szCs w:val="28"/>
        </w:rPr>
        <w:t>updated</w:t>
      </w:r>
    </w:p>
    <w:p w14:paraId="287B55B8" w14:textId="6E5971ED" w:rsidR="00D01BB3" w:rsidRPr="00F0575E" w:rsidRDefault="00D01BB3" w:rsidP="001B100D">
      <w:pPr>
        <w:jc w:val="both"/>
        <w:rPr>
          <w:rFonts w:cstheme="minorHAnsi"/>
        </w:rPr>
      </w:pPr>
      <w:r w:rsidRPr="00BC18FE">
        <w:rPr>
          <w:rFonts w:cstheme="minorHAnsi"/>
        </w:rPr>
        <w:t xml:space="preserve">An indication of the main reasons why the statistic/indicator is not available </w:t>
      </w:r>
      <w:r w:rsidR="00482CDF" w:rsidRPr="00BC18FE">
        <w:rPr>
          <w:rFonts w:cstheme="minorHAnsi"/>
        </w:rPr>
        <w:t xml:space="preserve">or </w:t>
      </w:r>
      <w:r w:rsidR="00D34784">
        <w:rPr>
          <w:rFonts w:cstheme="minorHAnsi"/>
        </w:rPr>
        <w:t xml:space="preserve">not </w:t>
      </w:r>
      <w:r w:rsidR="00482CDF" w:rsidRPr="00BC18FE">
        <w:rPr>
          <w:rFonts w:cstheme="minorHAnsi"/>
        </w:rPr>
        <w:t xml:space="preserve">updated </w:t>
      </w:r>
      <w:r w:rsidRPr="00BC18FE">
        <w:rPr>
          <w:rFonts w:cstheme="minorHAnsi"/>
        </w:rPr>
        <w:t xml:space="preserve">should be provided using the </w:t>
      </w:r>
      <w:r w:rsidR="00482CDF" w:rsidRPr="00BC18FE">
        <w:rPr>
          <w:rFonts w:cstheme="minorHAnsi"/>
        </w:rPr>
        <w:t>drop</w:t>
      </w:r>
      <w:r w:rsidR="00CF5D34">
        <w:rPr>
          <w:rFonts w:cstheme="minorHAnsi"/>
        </w:rPr>
        <w:t>-</w:t>
      </w:r>
      <w:r w:rsidR="00482CDF" w:rsidRPr="00BC18FE">
        <w:rPr>
          <w:rFonts w:cstheme="minorHAnsi"/>
        </w:rPr>
        <w:t xml:space="preserve">down </w:t>
      </w:r>
      <w:r w:rsidR="00567FF6" w:rsidRPr="00BC18FE">
        <w:rPr>
          <w:rFonts w:cstheme="minorHAnsi"/>
        </w:rPr>
        <w:t>menu</w:t>
      </w:r>
      <w:r w:rsidRPr="00BC18FE">
        <w:rPr>
          <w:rFonts w:cstheme="minorHAnsi"/>
        </w:rPr>
        <w:t xml:space="preserve"> and inserting an </w:t>
      </w:r>
      <w:r w:rsidRPr="00BC18FE">
        <w:rPr>
          <w:rFonts w:cstheme="minorHAnsi"/>
          <w:color w:val="FF0000"/>
        </w:rPr>
        <w:t>X</w:t>
      </w:r>
      <w:r w:rsidRPr="00BC18FE">
        <w:rPr>
          <w:rFonts w:cstheme="minorHAnsi"/>
        </w:rPr>
        <w:t xml:space="preserve"> as appropriate.</w:t>
      </w:r>
    </w:p>
    <w:p w14:paraId="16B8971A" w14:textId="4A5E9699" w:rsidR="00133F6B"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lastRenderedPageBreak/>
        <w:t>2.</w:t>
      </w:r>
      <w:r w:rsidR="0048093B" w:rsidRPr="00AF061C">
        <w:rPr>
          <w:rFonts w:asciiTheme="minorHAnsi" w:hAnsiTheme="minorHAnsi" w:cstheme="minorHAnsi"/>
          <w:b/>
          <w:bCs/>
          <w:i w:val="0"/>
          <w:iCs w:val="0"/>
          <w:color w:val="0070C0"/>
          <w:sz w:val="24"/>
          <w:szCs w:val="24"/>
        </w:rPr>
        <w:t>5</w:t>
      </w:r>
      <w:r w:rsidRPr="00AF061C">
        <w:rPr>
          <w:rFonts w:asciiTheme="minorHAnsi" w:hAnsiTheme="minorHAnsi" w:cstheme="minorHAnsi"/>
          <w:b/>
          <w:bCs/>
          <w:i w:val="0"/>
          <w:iCs w:val="0"/>
          <w:color w:val="0070C0"/>
          <w:sz w:val="24"/>
          <w:szCs w:val="24"/>
        </w:rPr>
        <w:t xml:space="preserve">.1 </w:t>
      </w:r>
      <w:r w:rsidR="00133F6B" w:rsidRPr="00AF061C">
        <w:rPr>
          <w:rFonts w:asciiTheme="minorHAnsi" w:hAnsiTheme="minorHAnsi" w:cstheme="minorHAnsi"/>
          <w:b/>
          <w:bCs/>
          <w:i w:val="0"/>
          <w:iCs w:val="0"/>
          <w:color w:val="0070C0"/>
          <w:sz w:val="24"/>
          <w:szCs w:val="24"/>
        </w:rPr>
        <w:t xml:space="preserve">Resource constraints </w:t>
      </w:r>
    </w:p>
    <w:p w14:paraId="29C44DE4" w14:textId="3B046DDE" w:rsidR="00FF24EC" w:rsidRPr="001E4D78" w:rsidRDefault="00FF24EC" w:rsidP="001B100D">
      <w:pPr>
        <w:jc w:val="both"/>
        <w:rPr>
          <w:rFonts w:cstheme="minorHAnsi"/>
        </w:rPr>
      </w:pPr>
      <w:r w:rsidRPr="001E4D78">
        <w:rPr>
          <w:rFonts w:cstheme="minorHAnsi"/>
        </w:rPr>
        <w:t xml:space="preserve">Both financial and staff resource constraints within the environment statistics units </w:t>
      </w:r>
      <w:r w:rsidR="00482CDF" w:rsidRPr="001E4D78">
        <w:rPr>
          <w:rFonts w:cstheme="minorHAnsi"/>
        </w:rPr>
        <w:t xml:space="preserve">or its equivalent, where it is housed in the NSO </w:t>
      </w:r>
      <w:r w:rsidRPr="001E4D78">
        <w:rPr>
          <w:rFonts w:cstheme="minorHAnsi"/>
        </w:rPr>
        <w:t>and/or in partner agencies involved in the production of each statistic/indicator.</w:t>
      </w:r>
    </w:p>
    <w:p w14:paraId="2D705F13" w14:textId="33F7B5FD" w:rsidR="00133F6B"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2.</w:t>
      </w:r>
      <w:r w:rsidR="0048093B" w:rsidRPr="00AF061C">
        <w:rPr>
          <w:rFonts w:asciiTheme="minorHAnsi" w:hAnsiTheme="minorHAnsi" w:cstheme="minorHAnsi"/>
          <w:b/>
          <w:bCs/>
          <w:i w:val="0"/>
          <w:iCs w:val="0"/>
          <w:color w:val="0070C0"/>
          <w:sz w:val="24"/>
          <w:szCs w:val="24"/>
        </w:rPr>
        <w:t>5</w:t>
      </w:r>
      <w:r w:rsidRPr="00AF061C">
        <w:rPr>
          <w:rFonts w:asciiTheme="minorHAnsi" w:hAnsiTheme="minorHAnsi" w:cstheme="minorHAnsi"/>
          <w:b/>
          <w:bCs/>
          <w:i w:val="0"/>
          <w:iCs w:val="0"/>
          <w:color w:val="0070C0"/>
          <w:sz w:val="24"/>
          <w:szCs w:val="24"/>
        </w:rPr>
        <w:t xml:space="preserve">.2 </w:t>
      </w:r>
      <w:r w:rsidR="00133F6B" w:rsidRPr="00AF061C">
        <w:rPr>
          <w:rFonts w:asciiTheme="minorHAnsi" w:hAnsiTheme="minorHAnsi" w:cstheme="minorHAnsi"/>
          <w:b/>
          <w:bCs/>
          <w:i w:val="0"/>
          <w:iCs w:val="0"/>
          <w:color w:val="0070C0"/>
          <w:sz w:val="24"/>
          <w:szCs w:val="24"/>
        </w:rPr>
        <w:t>Methodological/</w:t>
      </w:r>
      <w:r w:rsidR="005F526A" w:rsidRPr="00AF061C">
        <w:rPr>
          <w:rFonts w:asciiTheme="minorHAnsi" w:hAnsiTheme="minorHAnsi" w:cstheme="minorHAnsi"/>
          <w:b/>
          <w:bCs/>
          <w:i w:val="0"/>
          <w:iCs w:val="0"/>
          <w:color w:val="0070C0"/>
          <w:sz w:val="24"/>
          <w:szCs w:val="24"/>
        </w:rPr>
        <w:t xml:space="preserve">technical </w:t>
      </w:r>
      <w:r w:rsidR="00133F6B" w:rsidRPr="00AF061C">
        <w:rPr>
          <w:rFonts w:asciiTheme="minorHAnsi" w:hAnsiTheme="minorHAnsi" w:cstheme="minorHAnsi"/>
          <w:b/>
          <w:bCs/>
          <w:i w:val="0"/>
          <w:iCs w:val="0"/>
          <w:color w:val="0070C0"/>
          <w:sz w:val="24"/>
          <w:szCs w:val="24"/>
        </w:rPr>
        <w:t xml:space="preserve">difficulty in data collection </w:t>
      </w:r>
    </w:p>
    <w:p w14:paraId="0B79E556" w14:textId="410D8AAB" w:rsidR="009A0F74" w:rsidRPr="001E4D78" w:rsidRDefault="009A0F74" w:rsidP="001B100D">
      <w:pPr>
        <w:jc w:val="both"/>
        <w:rPr>
          <w:rFonts w:cstheme="minorHAnsi"/>
        </w:rPr>
      </w:pPr>
      <w:r w:rsidRPr="001E4D78">
        <w:rPr>
          <w:rFonts w:cstheme="minorHAnsi"/>
        </w:rPr>
        <w:t xml:space="preserve">Difficulty in collecting the data for methodological reasons (i.e., lack of methodologies including concepts, </w:t>
      </w:r>
      <w:proofErr w:type="gramStart"/>
      <w:r w:rsidRPr="001E4D78">
        <w:rPr>
          <w:rFonts w:cstheme="minorHAnsi"/>
        </w:rPr>
        <w:t>methods</w:t>
      </w:r>
      <w:proofErr w:type="gramEnd"/>
      <w:r w:rsidRPr="001E4D78">
        <w:rPr>
          <w:rFonts w:cstheme="minorHAnsi"/>
        </w:rPr>
        <w:t xml:space="preserve"> or classifications) or technical reasons (i.e., difficulties in the aggregation methods from voluminous primary data to climate change statistics/indicator series; technical problems interpreting remote sensing, etc.).      </w:t>
      </w:r>
    </w:p>
    <w:p w14:paraId="43F7E1A0" w14:textId="2A88AF4D" w:rsidR="00133F6B"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2.</w:t>
      </w:r>
      <w:r w:rsidR="0048093B" w:rsidRPr="00AF061C">
        <w:rPr>
          <w:rFonts w:asciiTheme="minorHAnsi" w:hAnsiTheme="minorHAnsi" w:cstheme="minorHAnsi"/>
          <w:b/>
          <w:bCs/>
          <w:i w:val="0"/>
          <w:iCs w:val="0"/>
          <w:color w:val="0070C0"/>
          <w:sz w:val="24"/>
          <w:szCs w:val="24"/>
        </w:rPr>
        <w:t>5</w:t>
      </w:r>
      <w:r w:rsidRPr="00AF061C">
        <w:rPr>
          <w:rFonts w:asciiTheme="minorHAnsi" w:hAnsiTheme="minorHAnsi" w:cstheme="minorHAnsi"/>
          <w:b/>
          <w:bCs/>
          <w:i w:val="0"/>
          <w:iCs w:val="0"/>
          <w:color w:val="0070C0"/>
          <w:sz w:val="24"/>
          <w:szCs w:val="24"/>
        </w:rPr>
        <w:t xml:space="preserve">.3 </w:t>
      </w:r>
      <w:r w:rsidR="00133F6B" w:rsidRPr="00AF061C">
        <w:rPr>
          <w:rFonts w:asciiTheme="minorHAnsi" w:hAnsiTheme="minorHAnsi" w:cstheme="minorHAnsi"/>
          <w:b/>
          <w:bCs/>
          <w:i w:val="0"/>
          <w:iCs w:val="0"/>
          <w:color w:val="0070C0"/>
          <w:sz w:val="24"/>
          <w:szCs w:val="24"/>
        </w:rPr>
        <w:t xml:space="preserve">Insufficient quality  </w:t>
      </w:r>
    </w:p>
    <w:p w14:paraId="3AE941D9" w14:textId="77777777" w:rsidR="008C4DDA" w:rsidRPr="001E4D78" w:rsidRDefault="008C4DDA" w:rsidP="001B100D">
      <w:pPr>
        <w:jc w:val="both"/>
        <w:rPr>
          <w:rFonts w:cstheme="minorHAnsi"/>
        </w:rPr>
      </w:pPr>
      <w:r w:rsidRPr="001E4D78">
        <w:rPr>
          <w:rFonts w:cstheme="minorHAnsi"/>
        </w:rPr>
        <w:t xml:space="preserve">Data are of insufficient quality if they do not meet generally accepted statistical standards. Primarily, this may relate to any or </w:t>
      </w:r>
      <w:proofErr w:type="gramStart"/>
      <w:r w:rsidRPr="001E4D78">
        <w:rPr>
          <w:rFonts w:cstheme="minorHAnsi"/>
        </w:rPr>
        <w:t>all of</w:t>
      </w:r>
      <w:proofErr w:type="gramEnd"/>
      <w:r w:rsidRPr="001E4D78">
        <w:rPr>
          <w:rFonts w:cstheme="minorHAnsi"/>
        </w:rPr>
        <w:t xml:space="preserve"> the following conditions:      </w:t>
      </w:r>
    </w:p>
    <w:p w14:paraId="218FFFA5" w14:textId="77777777" w:rsidR="008C4DDA" w:rsidRPr="001E4D78" w:rsidRDefault="008C4DDA" w:rsidP="001B100D">
      <w:pPr>
        <w:pStyle w:val="ListParagraph"/>
        <w:numPr>
          <w:ilvl w:val="0"/>
          <w:numId w:val="25"/>
        </w:numPr>
        <w:jc w:val="both"/>
        <w:rPr>
          <w:rFonts w:cstheme="minorHAnsi"/>
        </w:rPr>
      </w:pPr>
      <w:r w:rsidRPr="001E4D78">
        <w:rPr>
          <w:rFonts w:cstheme="minorHAnsi"/>
        </w:rPr>
        <w:t>Insufficient or non-existent metadata – does not allow for the assessment of the quality and comparability of the data set(s</w:t>
      </w:r>
      <w:proofErr w:type="gramStart"/>
      <w:r w:rsidRPr="001E4D78">
        <w:rPr>
          <w:rFonts w:cstheme="minorHAnsi"/>
        </w:rPr>
        <w:t>);</w:t>
      </w:r>
      <w:proofErr w:type="gramEnd"/>
      <w:r w:rsidRPr="001E4D78">
        <w:rPr>
          <w:rFonts w:cstheme="minorHAnsi"/>
        </w:rPr>
        <w:t xml:space="preserve">      </w:t>
      </w:r>
    </w:p>
    <w:p w14:paraId="2C4F204E" w14:textId="3069659A" w:rsidR="008C4DDA" w:rsidRPr="001E4D78" w:rsidRDefault="008C4DDA" w:rsidP="001B100D">
      <w:pPr>
        <w:pStyle w:val="ListParagraph"/>
        <w:numPr>
          <w:ilvl w:val="0"/>
          <w:numId w:val="25"/>
        </w:numPr>
        <w:jc w:val="both"/>
        <w:rPr>
          <w:rFonts w:cstheme="minorHAnsi"/>
        </w:rPr>
      </w:pPr>
      <w:r w:rsidRPr="001E4D78">
        <w:rPr>
          <w:rFonts w:cstheme="minorHAnsi"/>
        </w:rPr>
        <w:t>Accuracy – the statistic/indicator does not correctly describe the phenomen</w:t>
      </w:r>
      <w:r w:rsidR="00482CDF" w:rsidRPr="001E4D78">
        <w:rPr>
          <w:rFonts w:cstheme="minorHAnsi"/>
        </w:rPr>
        <w:t>on</w:t>
      </w:r>
      <w:r w:rsidRPr="001E4D78">
        <w:rPr>
          <w:rFonts w:cstheme="minorHAnsi"/>
        </w:rPr>
        <w:t xml:space="preserve"> </w:t>
      </w:r>
      <w:r w:rsidR="00482CDF" w:rsidRPr="001E4D78">
        <w:rPr>
          <w:rFonts w:cstheme="minorHAnsi"/>
        </w:rPr>
        <w:t>it was</w:t>
      </w:r>
      <w:r w:rsidRPr="001E4D78">
        <w:rPr>
          <w:rFonts w:cstheme="minorHAnsi"/>
        </w:rPr>
        <w:t xml:space="preserve"> designed to </w:t>
      </w:r>
      <w:proofErr w:type="gramStart"/>
      <w:r w:rsidRPr="001E4D78">
        <w:rPr>
          <w:rFonts w:cstheme="minorHAnsi"/>
        </w:rPr>
        <w:t>measure;</w:t>
      </w:r>
      <w:proofErr w:type="gramEnd"/>
      <w:r w:rsidRPr="001E4D78">
        <w:rPr>
          <w:rFonts w:cstheme="minorHAnsi"/>
        </w:rPr>
        <w:t xml:space="preserve">     </w:t>
      </w:r>
    </w:p>
    <w:p w14:paraId="72970F20" w14:textId="77777777" w:rsidR="008C4DDA" w:rsidRPr="001E4D78" w:rsidRDefault="008C4DDA" w:rsidP="001B100D">
      <w:pPr>
        <w:pStyle w:val="ListParagraph"/>
        <w:numPr>
          <w:ilvl w:val="0"/>
          <w:numId w:val="25"/>
        </w:numPr>
        <w:jc w:val="both"/>
        <w:rPr>
          <w:rFonts w:cstheme="minorHAnsi"/>
        </w:rPr>
      </w:pPr>
      <w:r w:rsidRPr="001E4D78">
        <w:rPr>
          <w:rFonts w:cstheme="minorHAnsi"/>
        </w:rPr>
        <w:t xml:space="preserve">Timeliness – delay between the reference point and the date the information becomes available is too lengthy to allow the data to be </w:t>
      </w:r>
      <w:proofErr w:type="gramStart"/>
      <w:r w:rsidRPr="001E4D78">
        <w:rPr>
          <w:rFonts w:cstheme="minorHAnsi"/>
        </w:rPr>
        <w:t>useful;</w:t>
      </w:r>
      <w:proofErr w:type="gramEnd"/>
      <w:r w:rsidRPr="001E4D78">
        <w:rPr>
          <w:rFonts w:cstheme="minorHAnsi"/>
        </w:rPr>
        <w:t xml:space="preserve">      </w:t>
      </w:r>
    </w:p>
    <w:p w14:paraId="282C20B5" w14:textId="77777777" w:rsidR="008C4DDA" w:rsidRPr="001E4D78" w:rsidRDefault="008C4DDA" w:rsidP="001B100D">
      <w:pPr>
        <w:pStyle w:val="ListParagraph"/>
        <w:numPr>
          <w:ilvl w:val="0"/>
          <w:numId w:val="25"/>
        </w:numPr>
        <w:jc w:val="both"/>
        <w:rPr>
          <w:rFonts w:cstheme="minorHAnsi"/>
        </w:rPr>
      </w:pPr>
      <w:r w:rsidRPr="001E4D78">
        <w:rPr>
          <w:rFonts w:cstheme="minorHAnsi"/>
        </w:rPr>
        <w:t xml:space="preserve">Coherence – data are not collected using standards or internationally accepted concepts and classifications; or data are not collected using the relevant and same target phenomenon over time and/or space; or the data are not internally consistent.  </w:t>
      </w:r>
    </w:p>
    <w:p w14:paraId="5DB06AED" w14:textId="3A827A69" w:rsidR="00133F6B"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2.</w:t>
      </w:r>
      <w:r w:rsidR="0048093B" w:rsidRPr="00AF061C">
        <w:rPr>
          <w:rFonts w:asciiTheme="minorHAnsi" w:hAnsiTheme="minorHAnsi" w:cstheme="minorHAnsi"/>
          <w:b/>
          <w:bCs/>
          <w:i w:val="0"/>
          <w:iCs w:val="0"/>
          <w:color w:val="0070C0"/>
          <w:sz w:val="24"/>
          <w:szCs w:val="24"/>
        </w:rPr>
        <w:t>5</w:t>
      </w:r>
      <w:r w:rsidRPr="00AF061C">
        <w:rPr>
          <w:rFonts w:asciiTheme="minorHAnsi" w:hAnsiTheme="minorHAnsi" w:cstheme="minorHAnsi"/>
          <w:b/>
          <w:bCs/>
          <w:i w:val="0"/>
          <w:iCs w:val="0"/>
          <w:color w:val="0070C0"/>
          <w:sz w:val="24"/>
          <w:szCs w:val="24"/>
        </w:rPr>
        <w:t xml:space="preserve">.4 </w:t>
      </w:r>
      <w:r w:rsidR="00133F6B" w:rsidRPr="00AF061C">
        <w:rPr>
          <w:rFonts w:asciiTheme="minorHAnsi" w:hAnsiTheme="minorHAnsi" w:cstheme="minorHAnsi"/>
          <w:b/>
          <w:bCs/>
          <w:i w:val="0"/>
          <w:iCs w:val="0"/>
          <w:color w:val="0070C0"/>
          <w:sz w:val="24"/>
          <w:szCs w:val="24"/>
        </w:rPr>
        <w:t xml:space="preserve">Inaccessibility  </w:t>
      </w:r>
    </w:p>
    <w:p w14:paraId="3A9EED4E" w14:textId="566B805D" w:rsidR="00D313FC" w:rsidRPr="001E4D78" w:rsidRDefault="00D313FC" w:rsidP="001B100D">
      <w:pPr>
        <w:jc w:val="both"/>
        <w:rPr>
          <w:rFonts w:cstheme="minorHAnsi"/>
        </w:rPr>
      </w:pPr>
      <w:r w:rsidRPr="001E4D78">
        <w:rPr>
          <w:rFonts w:cstheme="minorHAnsi"/>
        </w:rPr>
        <w:t xml:space="preserve">Data are considered inaccessible if they cannot be obtained with relative ease from the responsible agency or primary </w:t>
      </w:r>
      <w:r w:rsidR="006C2A78" w:rsidRPr="001E4D78">
        <w:rPr>
          <w:rFonts w:cstheme="minorHAnsi"/>
        </w:rPr>
        <w:t xml:space="preserve">data producer </w:t>
      </w:r>
      <w:r w:rsidRPr="001E4D78">
        <w:rPr>
          <w:rFonts w:cstheme="minorHAnsi"/>
        </w:rPr>
        <w:t>or data cannot be provided in an appropriate format to allow them to be used.</w:t>
      </w:r>
    </w:p>
    <w:p w14:paraId="52B5DF89" w14:textId="77777777" w:rsidR="00FF245B"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2.</w:t>
      </w:r>
      <w:r w:rsidR="0048093B" w:rsidRPr="00AF061C">
        <w:rPr>
          <w:rFonts w:asciiTheme="minorHAnsi" w:hAnsiTheme="minorHAnsi" w:cstheme="minorHAnsi"/>
          <w:b/>
          <w:bCs/>
          <w:i w:val="0"/>
          <w:iCs w:val="0"/>
          <w:color w:val="0070C0"/>
          <w:sz w:val="24"/>
          <w:szCs w:val="24"/>
        </w:rPr>
        <w:t>5</w:t>
      </w:r>
      <w:r w:rsidRPr="00AF061C">
        <w:rPr>
          <w:rFonts w:asciiTheme="minorHAnsi" w:hAnsiTheme="minorHAnsi" w:cstheme="minorHAnsi"/>
          <w:b/>
          <w:bCs/>
          <w:i w:val="0"/>
          <w:iCs w:val="0"/>
          <w:color w:val="0070C0"/>
          <w:sz w:val="24"/>
          <w:szCs w:val="24"/>
        </w:rPr>
        <w:t xml:space="preserve">.5 </w:t>
      </w:r>
      <w:r w:rsidR="00133F6B" w:rsidRPr="00AF061C">
        <w:rPr>
          <w:rFonts w:asciiTheme="minorHAnsi" w:hAnsiTheme="minorHAnsi" w:cstheme="minorHAnsi"/>
          <w:b/>
          <w:bCs/>
          <w:i w:val="0"/>
          <w:iCs w:val="0"/>
          <w:color w:val="0070C0"/>
          <w:sz w:val="24"/>
          <w:szCs w:val="24"/>
        </w:rPr>
        <w:t xml:space="preserve">Lack of institutional set-up/coordination </w:t>
      </w:r>
    </w:p>
    <w:p w14:paraId="264D63F0" w14:textId="77777777" w:rsidR="00FF245B" w:rsidRPr="001E4D78" w:rsidRDefault="00FF245B" w:rsidP="001B100D">
      <w:pPr>
        <w:jc w:val="both"/>
        <w:rPr>
          <w:rFonts w:cstheme="minorHAnsi"/>
        </w:rPr>
      </w:pPr>
      <w:r w:rsidRPr="001E4D78">
        <w:rPr>
          <w:rFonts w:cstheme="minorHAnsi"/>
        </w:rPr>
        <w:t xml:space="preserve">Institutional or policy barriers could present difficulties in accessing and utilizing relevant primary data sets. This box should be checked if the collaboration among the necessary institutions is not sufficient to grant an adequate sharing of data sets and resulting climate change statistics, and/or if there is insufficient institutionalization of climate change statistics programmes/units. </w:t>
      </w:r>
      <w:proofErr w:type="gramStart"/>
      <w:r w:rsidRPr="001E4D78">
        <w:rPr>
          <w:rFonts w:cstheme="minorHAnsi"/>
        </w:rPr>
        <w:t>Both of these</w:t>
      </w:r>
      <w:proofErr w:type="gramEnd"/>
      <w:r w:rsidRPr="001E4D78">
        <w:rPr>
          <w:rFonts w:cstheme="minorHAnsi"/>
        </w:rPr>
        <w:t xml:space="preserve"> conditions would present obstacles to the systematic production of climate change statistics.  </w:t>
      </w:r>
    </w:p>
    <w:p w14:paraId="60285F6A" w14:textId="4D4E1F52" w:rsidR="00133F6B"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2.</w:t>
      </w:r>
      <w:r w:rsidR="0048093B" w:rsidRPr="00AF061C">
        <w:rPr>
          <w:rFonts w:asciiTheme="minorHAnsi" w:hAnsiTheme="minorHAnsi" w:cstheme="minorHAnsi"/>
          <w:b/>
          <w:bCs/>
          <w:i w:val="0"/>
          <w:iCs w:val="0"/>
          <w:color w:val="0070C0"/>
          <w:sz w:val="24"/>
          <w:szCs w:val="24"/>
        </w:rPr>
        <w:t>5</w:t>
      </w:r>
      <w:r w:rsidRPr="00AF061C">
        <w:rPr>
          <w:rFonts w:asciiTheme="minorHAnsi" w:hAnsiTheme="minorHAnsi" w:cstheme="minorHAnsi"/>
          <w:b/>
          <w:bCs/>
          <w:i w:val="0"/>
          <w:iCs w:val="0"/>
          <w:color w:val="0070C0"/>
          <w:sz w:val="24"/>
          <w:szCs w:val="24"/>
        </w:rPr>
        <w:t xml:space="preserve">.6 </w:t>
      </w:r>
      <w:r w:rsidR="00133F6B" w:rsidRPr="00AF061C">
        <w:rPr>
          <w:rFonts w:asciiTheme="minorHAnsi" w:hAnsiTheme="minorHAnsi" w:cstheme="minorHAnsi"/>
          <w:b/>
          <w:bCs/>
          <w:i w:val="0"/>
          <w:iCs w:val="0"/>
          <w:color w:val="0070C0"/>
          <w:sz w:val="24"/>
          <w:szCs w:val="24"/>
        </w:rPr>
        <w:t xml:space="preserve">Other </w:t>
      </w:r>
      <w:r w:rsidR="006C2A78" w:rsidRPr="00AF061C">
        <w:rPr>
          <w:rFonts w:asciiTheme="minorHAnsi" w:hAnsiTheme="minorHAnsi" w:cstheme="minorHAnsi"/>
          <w:b/>
          <w:bCs/>
          <w:i w:val="0"/>
          <w:iCs w:val="0"/>
          <w:color w:val="0070C0"/>
          <w:sz w:val="24"/>
          <w:szCs w:val="24"/>
        </w:rPr>
        <w:t>(specify)</w:t>
      </w:r>
      <w:r w:rsidR="00133F6B" w:rsidRPr="00AF061C">
        <w:rPr>
          <w:rFonts w:asciiTheme="minorHAnsi" w:hAnsiTheme="minorHAnsi" w:cstheme="minorHAnsi"/>
          <w:b/>
          <w:bCs/>
          <w:i w:val="0"/>
          <w:iCs w:val="0"/>
          <w:color w:val="0070C0"/>
          <w:sz w:val="24"/>
          <w:szCs w:val="24"/>
        </w:rPr>
        <w:t xml:space="preserve"> </w:t>
      </w:r>
    </w:p>
    <w:p w14:paraId="65C07757" w14:textId="68AD8A22" w:rsidR="002C4DF1" w:rsidRPr="00F0575E" w:rsidRDefault="002C4DF1" w:rsidP="001B100D">
      <w:pPr>
        <w:jc w:val="both"/>
        <w:rPr>
          <w:rFonts w:cstheme="minorHAnsi"/>
        </w:rPr>
      </w:pPr>
      <w:r w:rsidRPr="001E4D78">
        <w:rPr>
          <w:rFonts w:cstheme="minorHAnsi"/>
        </w:rPr>
        <w:t xml:space="preserve">Difficulties other than those described under the previous headings should be </w:t>
      </w:r>
      <w:r w:rsidR="00D857C4" w:rsidRPr="00271DB6">
        <w:rPr>
          <w:rFonts w:cstheme="minorHAnsi"/>
        </w:rPr>
        <w:t>spec</w:t>
      </w:r>
      <w:r w:rsidR="00D857C4" w:rsidRPr="00D76B7D">
        <w:rPr>
          <w:rFonts w:cstheme="minorHAnsi"/>
        </w:rPr>
        <w:t>ified</w:t>
      </w:r>
      <w:r w:rsidRPr="00D76B7D">
        <w:rPr>
          <w:rFonts w:cstheme="minorHAnsi"/>
        </w:rPr>
        <w:t>.</w:t>
      </w:r>
      <w:r w:rsidRPr="00F0575E">
        <w:rPr>
          <w:rFonts w:cstheme="minorHAnsi"/>
        </w:rPr>
        <w:t xml:space="preserve"> </w:t>
      </w:r>
    </w:p>
    <w:p w14:paraId="41BE7075" w14:textId="0DA11FDB" w:rsidR="0004763D" w:rsidRPr="00F0575E" w:rsidRDefault="002E1C7F" w:rsidP="00DA378F">
      <w:pPr>
        <w:pStyle w:val="Heading1"/>
      </w:pPr>
      <w:r w:rsidRPr="00F0575E">
        <w:lastRenderedPageBreak/>
        <w:t xml:space="preserve">3. </w:t>
      </w:r>
      <w:r w:rsidR="0004763D" w:rsidRPr="00F0575E">
        <w:t>Methodological soundness</w:t>
      </w:r>
      <w:r w:rsidR="004B1C03" w:rsidRPr="00F0575E">
        <w:t xml:space="preserve"> </w:t>
      </w:r>
    </w:p>
    <w:p w14:paraId="41ED0AC6" w14:textId="34A2057D" w:rsidR="0004763D" w:rsidRDefault="000E0939" w:rsidP="001B100D">
      <w:pPr>
        <w:pStyle w:val="NoSpacing"/>
        <w:tabs>
          <w:tab w:val="left" w:pos="630"/>
        </w:tabs>
        <w:jc w:val="both"/>
        <w:rPr>
          <w:rFonts w:cstheme="minorHAnsi"/>
        </w:rPr>
      </w:pPr>
      <w:r w:rsidRPr="00F0575E">
        <w:rPr>
          <w:rFonts w:cstheme="minorHAnsi"/>
        </w:rPr>
        <w:t xml:space="preserve">The soundness should be assessed by comparing the </w:t>
      </w:r>
      <w:r w:rsidRPr="00FC1467">
        <w:rPr>
          <w:rFonts w:cstheme="minorHAnsi"/>
        </w:rPr>
        <w:t xml:space="preserve">internationally </w:t>
      </w:r>
      <w:r w:rsidRPr="003A4F9D">
        <w:rPr>
          <w:rFonts w:cstheme="minorHAnsi"/>
        </w:rPr>
        <w:t xml:space="preserve">recommended </w:t>
      </w:r>
      <w:r w:rsidR="00707477" w:rsidRPr="003A4F9D">
        <w:rPr>
          <w:rFonts w:cstheme="minorHAnsi"/>
        </w:rPr>
        <w:t>met</w:t>
      </w:r>
      <w:r w:rsidR="00707477" w:rsidRPr="00FC1467">
        <w:rPr>
          <w:rFonts w:cstheme="minorHAnsi"/>
        </w:rPr>
        <w:t>hod</w:t>
      </w:r>
      <w:r w:rsidR="00FC1467" w:rsidRPr="00FC1467">
        <w:rPr>
          <w:rFonts w:cstheme="minorHAnsi"/>
        </w:rPr>
        <w:t>s</w:t>
      </w:r>
      <w:r w:rsidR="00707477" w:rsidRPr="00FC1467">
        <w:rPr>
          <w:rFonts w:cstheme="minorHAnsi"/>
        </w:rPr>
        <w:t xml:space="preserve"> </w:t>
      </w:r>
      <w:r w:rsidRPr="00FC1467">
        <w:rPr>
          <w:rFonts w:cstheme="minorHAnsi"/>
        </w:rPr>
        <w:t>with the nationally applied ones. In case there is a difference between the international and national</w:t>
      </w:r>
      <w:r w:rsidR="00ED292B">
        <w:rPr>
          <w:rFonts w:cstheme="minorHAnsi"/>
        </w:rPr>
        <w:t xml:space="preserve"> methods</w:t>
      </w:r>
      <w:r w:rsidRPr="00FC1467">
        <w:rPr>
          <w:rFonts w:cstheme="minorHAnsi"/>
        </w:rPr>
        <w:t xml:space="preserve">, an assessment of this difference will help the country to monitor its progress towards aligning with the internationally </w:t>
      </w:r>
      <w:r w:rsidRPr="003A4F9D">
        <w:rPr>
          <w:rFonts w:cstheme="minorHAnsi"/>
        </w:rPr>
        <w:t xml:space="preserve">recommended </w:t>
      </w:r>
      <w:r w:rsidR="00FC1467" w:rsidRPr="003A4F9D">
        <w:rPr>
          <w:rFonts w:cstheme="minorHAnsi"/>
        </w:rPr>
        <w:t>method</w:t>
      </w:r>
      <w:r w:rsidR="00FC1467" w:rsidRPr="00FC1467">
        <w:rPr>
          <w:rFonts w:cstheme="minorHAnsi"/>
        </w:rPr>
        <w:t>s</w:t>
      </w:r>
      <w:r w:rsidRPr="00FC1467">
        <w:rPr>
          <w:rFonts w:cstheme="minorHAnsi"/>
        </w:rPr>
        <w:t>, for example the IPCC 2006 Guidelines for GHG inventories. Short metadata sheets were completed to the extent possible for all the indicators and statistics</w:t>
      </w:r>
      <w:r w:rsidRPr="00F0575E">
        <w:rPr>
          <w:rFonts w:cstheme="minorHAnsi"/>
        </w:rPr>
        <w:t xml:space="preserve"> in the Global Set, ensuring that internationally agreed statistical definitions are applied for the indicators and statistics assessed at Tier 1 and 2.</w:t>
      </w:r>
    </w:p>
    <w:p w14:paraId="46B95ADC" w14:textId="4FDF8A94" w:rsidR="00C914F8" w:rsidRDefault="00C914F8" w:rsidP="001B100D">
      <w:pPr>
        <w:pStyle w:val="NoSpacing"/>
        <w:tabs>
          <w:tab w:val="left" w:pos="630"/>
        </w:tabs>
        <w:jc w:val="both"/>
        <w:rPr>
          <w:rFonts w:cstheme="minorHAnsi"/>
        </w:rPr>
      </w:pPr>
    </w:p>
    <w:p w14:paraId="4DD435BE" w14:textId="21B6883A" w:rsidR="00C914F8" w:rsidRPr="00822F36" w:rsidRDefault="00492648" w:rsidP="00193CC8">
      <w:pPr>
        <w:pStyle w:val="NoSpacing"/>
        <w:tabs>
          <w:tab w:val="left" w:pos="630"/>
        </w:tabs>
        <w:spacing w:before="480"/>
        <w:jc w:val="both"/>
        <w:rPr>
          <w:rFonts w:eastAsiaTheme="majorEastAsia" w:cstheme="minorHAnsi"/>
          <w:b/>
          <w:bCs/>
          <w:color w:val="0070C0"/>
          <w:sz w:val="28"/>
          <w:szCs w:val="28"/>
        </w:rPr>
      </w:pPr>
      <w:r w:rsidRPr="00822F36">
        <w:rPr>
          <w:rFonts w:eastAsiaTheme="majorEastAsia" w:cstheme="minorHAnsi"/>
          <w:b/>
          <w:bCs/>
          <w:color w:val="0070C0"/>
          <w:sz w:val="28"/>
          <w:szCs w:val="28"/>
        </w:rPr>
        <w:t xml:space="preserve">3.1 </w:t>
      </w:r>
      <w:r w:rsidR="00C914F8" w:rsidRPr="00822F36">
        <w:rPr>
          <w:rFonts w:eastAsiaTheme="majorEastAsia" w:cstheme="minorHAnsi"/>
          <w:b/>
          <w:bCs/>
          <w:color w:val="0070C0"/>
          <w:sz w:val="28"/>
          <w:szCs w:val="28"/>
        </w:rPr>
        <w:t>International comparability</w:t>
      </w:r>
    </w:p>
    <w:p w14:paraId="202E763E" w14:textId="1198ADF9" w:rsidR="00E344C7" w:rsidRPr="00822F36" w:rsidRDefault="0072398B" w:rsidP="00335FCB">
      <w:pPr>
        <w:pStyle w:val="NoSpacing"/>
        <w:tabs>
          <w:tab w:val="left" w:pos="630"/>
        </w:tabs>
        <w:jc w:val="both"/>
        <w:rPr>
          <w:rFonts w:cstheme="minorHAnsi"/>
        </w:rPr>
      </w:pPr>
      <w:r w:rsidRPr="00822F36">
        <w:rPr>
          <w:rFonts w:cstheme="minorHAnsi"/>
        </w:rPr>
        <w:t>Comparability entails use of common concept</w:t>
      </w:r>
      <w:r w:rsidR="00A4634C" w:rsidRPr="00822F36">
        <w:rPr>
          <w:rFonts w:cstheme="minorHAnsi"/>
        </w:rPr>
        <w:t>s</w:t>
      </w:r>
      <w:r w:rsidRPr="00822F36">
        <w:rPr>
          <w:rFonts w:cstheme="minorHAnsi"/>
        </w:rPr>
        <w:t xml:space="preserve">, </w:t>
      </w:r>
      <w:proofErr w:type="gramStart"/>
      <w:r w:rsidRPr="00822F36">
        <w:rPr>
          <w:rFonts w:cstheme="minorHAnsi"/>
        </w:rPr>
        <w:t>definitions</w:t>
      </w:r>
      <w:proofErr w:type="gramEnd"/>
      <w:r w:rsidRPr="00822F36">
        <w:rPr>
          <w:rFonts w:cstheme="minorHAnsi"/>
        </w:rPr>
        <w:t xml:space="preserve"> and methods in production of climate change statistics and indicators across countries. It is an important dimension of quality and</w:t>
      </w:r>
      <w:r w:rsidR="00A4634C" w:rsidRPr="00822F36">
        <w:rPr>
          <w:rFonts w:cstheme="minorHAnsi"/>
        </w:rPr>
        <w:t xml:space="preserve"> </w:t>
      </w:r>
      <w:r w:rsidRPr="00822F36">
        <w:rPr>
          <w:rFonts w:cstheme="minorHAnsi"/>
        </w:rPr>
        <w:t>if data</w:t>
      </w:r>
      <w:r w:rsidR="00CB5B8D" w:rsidRPr="00822F36">
        <w:rPr>
          <w:rFonts w:cstheme="minorHAnsi"/>
        </w:rPr>
        <w:t>/statistics/indicators</w:t>
      </w:r>
      <w:r w:rsidRPr="00822F36">
        <w:rPr>
          <w:rFonts w:cstheme="minorHAnsi"/>
        </w:rPr>
        <w:t xml:space="preserve"> are not comparable, they lose a lot of their utility and relevance.</w:t>
      </w:r>
    </w:p>
    <w:p w14:paraId="0313D432" w14:textId="04133240" w:rsidR="0027193D"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3.</w:t>
      </w:r>
      <w:r w:rsidR="00CB5B8D">
        <w:rPr>
          <w:rFonts w:asciiTheme="minorHAnsi" w:hAnsiTheme="minorHAnsi" w:cstheme="minorHAnsi"/>
          <w:b/>
          <w:bCs/>
          <w:i w:val="0"/>
          <w:iCs w:val="0"/>
          <w:color w:val="0070C0"/>
          <w:sz w:val="24"/>
          <w:szCs w:val="24"/>
        </w:rPr>
        <w:t>1</w:t>
      </w:r>
      <w:r w:rsidRPr="00AF061C">
        <w:rPr>
          <w:rFonts w:asciiTheme="minorHAnsi" w:hAnsiTheme="minorHAnsi" w:cstheme="minorHAnsi"/>
          <w:b/>
          <w:bCs/>
          <w:i w:val="0"/>
          <w:iCs w:val="0"/>
          <w:color w:val="0070C0"/>
          <w:sz w:val="24"/>
          <w:szCs w:val="24"/>
        </w:rPr>
        <w:t xml:space="preserve">.1 </w:t>
      </w:r>
      <w:r w:rsidR="00EE1949" w:rsidRPr="00AF061C">
        <w:rPr>
          <w:rFonts w:asciiTheme="minorHAnsi" w:hAnsiTheme="minorHAnsi" w:cstheme="minorHAnsi"/>
          <w:b/>
          <w:bCs/>
          <w:i w:val="0"/>
          <w:iCs w:val="0"/>
          <w:color w:val="0070C0"/>
          <w:sz w:val="24"/>
          <w:szCs w:val="24"/>
        </w:rPr>
        <w:t>Methodolog</w:t>
      </w:r>
      <w:r w:rsidR="006462C8" w:rsidRPr="00AF061C">
        <w:rPr>
          <w:rFonts w:asciiTheme="minorHAnsi" w:hAnsiTheme="minorHAnsi" w:cstheme="minorHAnsi"/>
          <w:b/>
          <w:bCs/>
          <w:i w:val="0"/>
          <w:iCs w:val="0"/>
          <w:color w:val="0070C0"/>
          <w:sz w:val="24"/>
          <w:szCs w:val="24"/>
        </w:rPr>
        <w:t>y</w:t>
      </w:r>
    </w:p>
    <w:p w14:paraId="1440D8D9" w14:textId="1A730F9E" w:rsidR="005F1DDC" w:rsidRPr="004718E2" w:rsidRDefault="00DA0F41" w:rsidP="001B100D">
      <w:pPr>
        <w:jc w:val="both"/>
        <w:rPr>
          <w:rFonts w:cstheme="minorHAnsi"/>
        </w:rPr>
      </w:pPr>
      <w:r w:rsidRPr="004718E2">
        <w:rPr>
          <w:rFonts w:cstheme="minorHAnsi"/>
        </w:rPr>
        <w:t>This column contains a drop-down menu to be used to indicate whether the nationally applied methodology is sound. The values in this column which should be chosen are:</w:t>
      </w:r>
    </w:p>
    <w:p w14:paraId="1DD571E7" w14:textId="0C562AD5" w:rsidR="0027193D" w:rsidRPr="004718E2" w:rsidRDefault="0004763D" w:rsidP="001B100D">
      <w:pPr>
        <w:pStyle w:val="NoSpacing"/>
        <w:numPr>
          <w:ilvl w:val="0"/>
          <w:numId w:val="49"/>
        </w:numPr>
        <w:tabs>
          <w:tab w:val="left" w:pos="630"/>
        </w:tabs>
        <w:ind w:left="2160"/>
        <w:jc w:val="both"/>
        <w:rPr>
          <w:rFonts w:cstheme="minorHAnsi"/>
          <w:color w:val="FF0000"/>
        </w:rPr>
      </w:pPr>
      <w:r w:rsidRPr="004718E2">
        <w:rPr>
          <w:rFonts w:cstheme="minorHAnsi"/>
          <w:color w:val="FF0000"/>
        </w:rPr>
        <w:t>Yes</w:t>
      </w:r>
    </w:p>
    <w:p w14:paraId="55B4DCA1" w14:textId="60B5DD8E" w:rsidR="0027193D" w:rsidRPr="004718E2" w:rsidRDefault="0004763D" w:rsidP="001B100D">
      <w:pPr>
        <w:pStyle w:val="NoSpacing"/>
        <w:numPr>
          <w:ilvl w:val="0"/>
          <w:numId w:val="49"/>
        </w:numPr>
        <w:tabs>
          <w:tab w:val="left" w:pos="630"/>
        </w:tabs>
        <w:ind w:left="2160"/>
        <w:jc w:val="both"/>
        <w:rPr>
          <w:rFonts w:cstheme="minorHAnsi"/>
          <w:color w:val="FF0000"/>
        </w:rPr>
      </w:pPr>
      <w:r w:rsidRPr="004718E2">
        <w:rPr>
          <w:rFonts w:cstheme="minorHAnsi"/>
          <w:color w:val="FF0000"/>
        </w:rPr>
        <w:t>No</w:t>
      </w:r>
    </w:p>
    <w:p w14:paraId="05632504" w14:textId="3F8FF62A" w:rsidR="0004763D" w:rsidRPr="004718E2" w:rsidRDefault="0004763D" w:rsidP="001B100D">
      <w:pPr>
        <w:pStyle w:val="NoSpacing"/>
        <w:numPr>
          <w:ilvl w:val="0"/>
          <w:numId w:val="49"/>
        </w:numPr>
        <w:tabs>
          <w:tab w:val="left" w:pos="630"/>
        </w:tabs>
        <w:ind w:left="2160"/>
        <w:jc w:val="both"/>
        <w:rPr>
          <w:rFonts w:cstheme="minorHAnsi"/>
          <w:strike/>
          <w:color w:val="FF0000"/>
        </w:rPr>
      </w:pPr>
      <w:r w:rsidRPr="004718E2">
        <w:rPr>
          <w:rFonts w:cstheme="minorHAnsi"/>
          <w:color w:val="FF0000"/>
        </w:rPr>
        <w:t>Partially</w:t>
      </w:r>
      <w:r w:rsidRPr="004718E2">
        <w:rPr>
          <w:rFonts w:cstheme="minorHAnsi"/>
          <w:b/>
          <w:bCs/>
          <w:color w:val="FF0000"/>
        </w:rPr>
        <w:t xml:space="preserve"> </w:t>
      </w:r>
    </w:p>
    <w:p w14:paraId="071F64A2" w14:textId="6ED22E63" w:rsidR="0027193D"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3.</w:t>
      </w:r>
      <w:r w:rsidR="00CB5B8D">
        <w:rPr>
          <w:rFonts w:asciiTheme="minorHAnsi" w:hAnsiTheme="minorHAnsi" w:cstheme="minorHAnsi"/>
          <w:b/>
          <w:bCs/>
          <w:i w:val="0"/>
          <w:iCs w:val="0"/>
          <w:color w:val="0070C0"/>
          <w:sz w:val="24"/>
          <w:szCs w:val="24"/>
        </w:rPr>
        <w:t>1</w:t>
      </w:r>
      <w:r w:rsidRPr="00AF061C">
        <w:rPr>
          <w:rFonts w:asciiTheme="minorHAnsi" w:hAnsiTheme="minorHAnsi" w:cstheme="minorHAnsi"/>
          <w:b/>
          <w:bCs/>
          <w:i w:val="0"/>
          <w:iCs w:val="0"/>
          <w:color w:val="0070C0"/>
          <w:sz w:val="24"/>
          <w:szCs w:val="24"/>
        </w:rPr>
        <w:t xml:space="preserve">.2 </w:t>
      </w:r>
      <w:r w:rsidR="0004763D" w:rsidRPr="00AF061C">
        <w:rPr>
          <w:rFonts w:asciiTheme="minorHAnsi" w:hAnsiTheme="minorHAnsi" w:cstheme="minorHAnsi"/>
          <w:b/>
          <w:bCs/>
          <w:i w:val="0"/>
          <w:iCs w:val="0"/>
          <w:color w:val="0070C0"/>
          <w:sz w:val="24"/>
          <w:szCs w:val="24"/>
        </w:rPr>
        <w:t>Reference/</w:t>
      </w:r>
      <w:r w:rsidR="004030AB" w:rsidRPr="00AF061C">
        <w:rPr>
          <w:rFonts w:asciiTheme="minorHAnsi" w:hAnsiTheme="minorHAnsi" w:cstheme="minorHAnsi"/>
          <w:b/>
          <w:bCs/>
          <w:i w:val="0"/>
          <w:iCs w:val="0"/>
          <w:color w:val="0070C0"/>
          <w:sz w:val="24"/>
          <w:szCs w:val="24"/>
        </w:rPr>
        <w:t>l</w:t>
      </w:r>
      <w:r w:rsidR="0004763D" w:rsidRPr="00AF061C">
        <w:rPr>
          <w:rFonts w:asciiTheme="minorHAnsi" w:hAnsiTheme="minorHAnsi" w:cstheme="minorHAnsi"/>
          <w:b/>
          <w:bCs/>
          <w:i w:val="0"/>
          <w:iCs w:val="0"/>
          <w:color w:val="0070C0"/>
          <w:sz w:val="24"/>
          <w:szCs w:val="24"/>
        </w:rPr>
        <w:t xml:space="preserve">ink </w:t>
      </w:r>
    </w:p>
    <w:p w14:paraId="2B8D1AA9" w14:textId="6285158F" w:rsidR="001D4DD0" w:rsidRPr="00F0575E" w:rsidRDefault="001D4DD0" w:rsidP="001B100D">
      <w:pPr>
        <w:jc w:val="both"/>
        <w:rPr>
          <w:rFonts w:cstheme="minorHAnsi"/>
        </w:rPr>
      </w:pPr>
      <w:r w:rsidRPr="004718E2">
        <w:rPr>
          <w:rFonts w:cstheme="minorHAnsi"/>
        </w:rPr>
        <w:t xml:space="preserve">Please provide reference/link to the methodology applied in </w:t>
      </w:r>
      <w:r w:rsidR="00560C42">
        <w:rPr>
          <w:rFonts w:cstheme="minorHAnsi"/>
        </w:rPr>
        <w:t>the</w:t>
      </w:r>
      <w:r w:rsidRPr="004718E2">
        <w:rPr>
          <w:rFonts w:cstheme="minorHAnsi"/>
        </w:rPr>
        <w:t xml:space="preserve"> country, for example Household survey; National Forest Inventory; etc. If the source is not accessible online, the citation should be included to document the methods in the respective publications.</w:t>
      </w:r>
    </w:p>
    <w:p w14:paraId="6ECCB845" w14:textId="12E54DEE" w:rsidR="0004763D"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3.</w:t>
      </w:r>
      <w:r w:rsidR="00CB5B8D">
        <w:rPr>
          <w:rFonts w:asciiTheme="minorHAnsi" w:hAnsiTheme="minorHAnsi" w:cstheme="minorHAnsi"/>
          <w:b/>
          <w:bCs/>
          <w:i w:val="0"/>
          <w:iCs w:val="0"/>
          <w:color w:val="0070C0"/>
          <w:sz w:val="24"/>
          <w:szCs w:val="24"/>
        </w:rPr>
        <w:t>1</w:t>
      </w:r>
      <w:r w:rsidRPr="00AF061C">
        <w:rPr>
          <w:rFonts w:asciiTheme="minorHAnsi" w:hAnsiTheme="minorHAnsi" w:cstheme="minorHAnsi"/>
          <w:b/>
          <w:bCs/>
          <w:i w:val="0"/>
          <w:iCs w:val="0"/>
          <w:color w:val="0070C0"/>
          <w:sz w:val="24"/>
          <w:szCs w:val="24"/>
        </w:rPr>
        <w:t xml:space="preserve">.3 </w:t>
      </w:r>
      <w:r w:rsidR="0004763D" w:rsidRPr="00AF061C">
        <w:rPr>
          <w:rFonts w:asciiTheme="minorHAnsi" w:hAnsiTheme="minorHAnsi" w:cstheme="minorHAnsi"/>
          <w:b/>
          <w:bCs/>
          <w:i w:val="0"/>
          <w:iCs w:val="0"/>
          <w:color w:val="0070C0"/>
          <w:sz w:val="24"/>
          <w:szCs w:val="24"/>
        </w:rPr>
        <w:t xml:space="preserve">Main reason why </w:t>
      </w:r>
      <w:r w:rsidR="009941B8" w:rsidRPr="00AF061C">
        <w:rPr>
          <w:rFonts w:asciiTheme="minorHAnsi" w:hAnsiTheme="minorHAnsi" w:cstheme="minorHAnsi"/>
          <w:b/>
          <w:bCs/>
          <w:i w:val="0"/>
          <w:iCs w:val="0"/>
          <w:color w:val="0070C0"/>
          <w:sz w:val="24"/>
          <w:szCs w:val="24"/>
        </w:rPr>
        <w:t xml:space="preserve">the </w:t>
      </w:r>
      <w:r w:rsidR="0004763D" w:rsidRPr="00AF061C">
        <w:rPr>
          <w:rFonts w:asciiTheme="minorHAnsi" w:hAnsiTheme="minorHAnsi" w:cstheme="minorHAnsi"/>
          <w:b/>
          <w:bCs/>
          <w:i w:val="0"/>
          <w:iCs w:val="0"/>
          <w:color w:val="0070C0"/>
          <w:sz w:val="24"/>
          <w:szCs w:val="24"/>
        </w:rPr>
        <w:t xml:space="preserve">methodology used is not sound </w:t>
      </w:r>
    </w:p>
    <w:p w14:paraId="3EC62AEC" w14:textId="35F22D1E" w:rsidR="0004763D" w:rsidRDefault="0022526B" w:rsidP="001B100D">
      <w:pPr>
        <w:jc w:val="both"/>
        <w:rPr>
          <w:rFonts w:cstheme="minorHAnsi"/>
        </w:rPr>
      </w:pPr>
      <w:r w:rsidRPr="00EA6687">
        <w:rPr>
          <w:rFonts w:cstheme="minorHAnsi"/>
        </w:rPr>
        <w:t>If the national methodology is assessed as not sound, the reason for this should be specified here (for example ‘not sound because of insufficient samples’).</w:t>
      </w:r>
    </w:p>
    <w:p w14:paraId="26B9B32A" w14:textId="2CC3E8E3" w:rsidR="00AF01BC" w:rsidRPr="00EE0BAA" w:rsidRDefault="0029045E" w:rsidP="001B100D">
      <w:pPr>
        <w:jc w:val="both"/>
        <w:rPr>
          <w:rFonts w:eastAsiaTheme="majorEastAsia" w:cstheme="minorHAnsi"/>
          <w:b/>
          <w:bCs/>
          <w:color w:val="0070C0"/>
          <w:sz w:val="28"/>
          <w:szCs w:val="28"/>
        </w:rPr>
      </w:pPr>
      <w:r w:rsidRPr="00EE0BAA">
        <w:rPr>
          <w:rFonts w:eastAsiaTheme="majorEastAsia" w:cstheme="minorHAnsi"/>
          <w:b/>
          <w:bCs/>
          <w:color w:val="0070C0"/>
          <w:sz w:val="28"/>
          <w:szCs w:val="28"/>
        </w:rPr>
        <w:t xml:space="preserve">3.2 </w:t>
      </w:r>
      <w:r w:rsidR="00AF01BC" w:rsidRPr="00EE0BAA">
        <w:rPr>
          <w:rFonts w:eastAsiaTheme="majorEastAsia" w:cstheme="minorHAnsi"/>
          <w:b/>
          <w:bCs/>
          <w:color w:val="0070C0"/>
          <w:sz w:val="28"/>
          <w:szCs w:val="28"/>
        </w:rPr>
        <w:t>Methodology characteristics</w:t>
      </w:r>
    </w:p>
    <w:p w14:paraId="5C368F2F" w14:textId="55A5F3A8" w:rsidR="00EA2D28" w:rsidRPr="005178D9" w:rsidRDefault="0097591B" w:rsidP="00EA2D28">
      <w:pPr>
        <w:pStyle w:val="NoSpacing"/>
        <w:tabs>
          <w:tab w:val="left" w:pos="630"/>
        </w:tabs>
        <w:jc w:val="both"/>
        <w:rPr>
          <w:rFonts w:cstheme="minorHAnsi"/>
        </w:rPr>
      </w:pPr>
      <w:r w:rsidRPr="00EE0BAA">
        <w:rPr>
          <w:rFonts w:cstheme="minorHAnsi"/>
        </w:rPr>
        <w:t xml:space="preserve">Methods and standards agreed internationally, </w:t>
      </w:r>
      <w:proofErr w:type="gramStart"/>
      <w:r w:rsidRPr="00EE0BAA">
        <w:rPr>
          <w:rFonts w:cstheme="minorHAnsi"/>
        </w:rPr>
        <w:t>regionally</w:t>
      </w:r>
      <w:proofErr w:type="gramEnd"/>
      <w:r w:rsidRPr="00EE0BAA">
        <w:rPr>
          <w:rFonts w:cstheme="minorHAnsi"/>
        </w:rPr>
        <w:t xml:space="preserve"> and nationally are used with regard to definitions, units, variables and classifications.</w:t>
      </w:r>
    </w:p>
    <w:p w14:paraId="53698350" w14:textId="3590431B" w:rsidR="0004763D"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3.</w:t>
      </w:r>
      <w:r w:rsidR="00FB2829">
        <w:rPr>
          <w:rFonts w:asciiTheme="minorHAnsi" w:hAnsiTheme="minorHAnsi" w:cstheme="minorHAnsi"/>
          <w:b/>
          <w:bCs/>
          <w:i w:val="0"/>
          <w:iCs w:val="0"/>
          <w:color w:val="0070C0"/>
          <w:sz w:val="24"/>
          <w:szCs w:val="24"/>
        </w:rPr>
        <w:t>2</w:t>
      </w:r>
      <w:r w:rsidRPr="00AF061C">
        <w:rPr>
          <w:rFonts w:asciiTheme="minorHAnsi" w:hAnsiTheme="minorHAnsi" w:cstheme="minorHAnsi"/>
          <w:b/>
          <w:bCs/>
          <w:i w:val="0"/>
          <w:iCs w:val="0"/>
          <w:color w:val="0070C0"/>
          <w:sz w:val="24"/>
          <w:szCs w:val="24"/>
        </w:rPr>
        <w:t>.</w:t>
      </w:r>
      <w:r w:rsidR="002F66A4">
        <w:rPr>
          <w:rFonts w:asciiTheme="minorHAnsi" w:hAnsiTheme="minorHAnsi" w:cstheme="minorHAnsi"/>
          <w:b/>
          <w:bCs/>
          <w:i w:val="0"/>
          <w:iCs w:val="0"/>
          <w:color w:val="0070C0"/>
          <w:sz w:val="24"/>
          <w:szCs w:val="24"/>
        </w:rPr>
        <w:t>1</w:t>
      </w:r>
      <w:r w:rsidRPr="00AF061C">
        <w:rPr>
          <w:rFonts w:asciiTheme="minorHAnsi" w:hAnsiTheme="minorHAnsi" w:cstheme="minorHAnsi"/>
          <w:b/>
          <w:bCs/>
          <w:i w:val="0"/>
          <w:iCs w:val="0"/>
          <w:color w:val="0070C0"/>
          <w:sz w:val="24"/>
          <w:szCs w:val="24"/>
        </w:rPr>
        <w:t xml:space="preserve"> </w:t>
      </w:r>
      <w:r w:rsidR="001D44C6" w:rsidRPr="001D44C6">
        <w:rPr>
          <w:rFonts w:asciiTheme="minorHAnsi" w:hAnsiTheme="minorHAnsi" w:cstheme="minorHAnsi"/>
          <w:b/>
          <w:bCs/>
          <w:i w:val="0"/>
          <w:iCs w:val="0"/>
          <w:color w:val="0070C0"/>
          <w:sz w:val="24"/>
          <w:szCs w:val="24"/>
        </w:rPr>
        <w:t xml:space="preserve">Type of </w:t>
      </w:r>
      <w:r w:rsidR="004D3EB5">
        <w:rPr>
          <w:rFonts w:asciiTheme="minorHAnsi" w:hAnsiTheme="minorHAnsi" w:cstheme="minorHAnsi"/>
          <w:b/>
          <w:bCs/>
          <w:i w:val="0"/>
          <w:iCs w:val="0"/>
          <w:color w:val="0070C0"/>
          <w:sz w:val="24"/>
          <w:szCs w:val="24"/>
        </w:rPr>
        <w:t>d</w:t>
      </w:r>
      <w:r w:rsidR="004D3EB5" w:rsidRPr="001D44C6">
        <w:rPr>
          <w:rFonts w:asciiTheme="minorHAnsi" w:hAnsiTheme="minorHAnsi" w:cstheme="minorHAnsi"/>
          <w:b/>
          <w:bCs/>
          <w:i w:val="0"/>
          <w:iCs w:val="0"/>
          <w:color w:val="0070C0"/>
          <w:sz w:val="24"/>
          <w:szCs w:val="24"/>
        </w:rPr>
        <w:t xml:space="preserve">ata </w:t>
      </w:r>
      <w:r w:rsidR="004D3EB5">
        <w:rPr>
          <w:rFonts w:asciiTheme="minorHAnsi" w:hAnsiTheme="minorHAnsi" w:cstheme="minorHAnsi"/>
          <w:b/>
          <w:bCs/>
          <w:i w:val="0"/>
          <w:iCs w:val="0"/>
          <w:color w:val="0070C0"/>
          <w:sz w:val="24"/>
          <w:szCs w:val="24"/>
        </w:rPr>
        <w:t>s</w:t>
      </w:r>
      <w:r w:rsidR="004D3EB5" w:rsidRPr="001D44C6">
        <w:rPr>
          <w:rFonts w:asciiTheme="minorHAnsi" w:hAnsiTheme="minorHAnsi" w:cstheme="minorHAnsi"/>
          <w:b/>
          <w:bCs/>
          <w:i w:val="0"/>
          <w:iCs w:val="0"/>
          <w:color w:val="0070C0"/>
          <w:sz w:val="24"/>
          <w:szCs w:val="24"/>
        </w:rPr>
        <w:t>ource</w:t>
      </w:r>
    </w:p>
    <w:p w14:paraId="3C35ABCA" w14:textId="7A6B3DFE" w:rsidR="000D29A2" w:rsidRPr="00EA6687" w:rsidRDefault="00C77B60" w:rsidP="001B100D">
      <w:pPr>
        <w:jc w:val="both"/>
        <w:rPr>
          <w:rFonts w:cstheme="minorHAnsi"/>
        </w:rPr>
      </w:pPr>
      <w:r w:rsidRPr="00EA6687">
        <w:rPr>
          <w:rFonts w:cstheme="minorHAnsi"/>
        </w:rPr>
        <w:t xml:space="preserve">This column contains a drop-down menu, please also </w:t>
      </w:r>
      <w:r w:rsidR="000D29A2" w:rsidRPr="00EA6687">
        <w:rPr>
          <w:rFonts w:cstheme="minorHAnsi"/>
        </w:rPr>
        <w:t xml:space="preserve">refer to </w:t>
      </w:r>
      <w:r w:rsidR="0013381A" w:rsidRPr="0013381A">
        <w:rPr>
          <w:rFonts w:cstheme="minorHAnsi"/>
        </w:rPr>
        <w:t xml:space="preserve">Type of </w:t>
      </w:r>
      <w:r w:rsidR="004D3EB5">
        <w:rPr>
          <w:rFonts w:cstheme="minorHAnsi"/>
        </w:rPr>
        <w:t>d</w:t>
      </w:r>
      <w:r w:rsidR="0013381A" w:rsidRPr="0013381A">
        <w:rPr>
          <w:rFonts w:cstheme="minorHAnsi"/>
        </w:rPr>
        <w:t xml:space="preserve">ata </w:t>
      </w:r>
      <w:r w:rsidR="004D3EB5">
        <w:rPr>
          <w:rFonts w:cstheme="minorHAnsi"/>
        </w:rPr>
        <w:t>s</w:t>
      </w:r>
      <w:r w:rsidR="0013381A" w:rsidRPr="0013381A">
        <w:rPr>
          <w:rFonts w:cstheme="minorHAnsi"/>
        </w:rPr>
        <w:t>ource</w:t>
      </w:r>
      <w:r w:rsidR="000D29A2" w:rsidRPr="00EA6687">
        <w:rPr>
          <w:rFonts w:cstheme="minorHAnsi"/>
        </w:rPr>
        <w:t xml:space="preserve"> </w:t>
      </w:r>
      <w:r w:rsidRPr="00EA6687">
        <w:rPr>
          <w:rFonts w:cstheme="minorHAnsi"/>
        </w:rPr>
        <w:t xml:space="preserve">indicated </w:t>
      </w:r>
      <w:r w:rsidR="000D29A2" w:rsidRPr="00EA6687">
        <w:rPr>
          <w:rFonts w:cstheme="minorHAnsi"/>
        </w:rPr>
        <w:t xml:space="preserve">in the metadata accompanying the Global Set. </w:t>
      </w:r>
      <w:r w:rsidRPr="00EA6687">
        <w:rPr>
          <w:rFonts w:cstheme="minorHAnsi"/>
        </w:rPr>
        <w:t>The values in this column which should be chosen are:</w:t>
      </w:r>
      <w:r w:rsidR="000D29A2" w:rsidRPr="00EA6687">
        <w:rPr>
          <w:rFonts w:cstheme="minorHAnsi"/>
        </w:rPr>
        <w:t xml:space="preserve"> </w:t>
      </w:r>
    </w:p>
    <w:p w14:paraId="6E67CD7E" w14:textId="77777777" w:rsidR="00BC123E" w:rsidRPr="00271DB6" w:rsidRDefault="00BC123E" w:rsidP="001B100D">
      <w:pPr>
        <w:pStyle w:val="ListParagraph"/>
        <w:numPr>
          <w:ilvl w:val="0"/>
          <w:numId w:val="21"/>
        </w:numPr>
        <w:jc w:val="both"/>
        <w:rPr>
          <w:rFonts w:cstheme="minorHAnsi"/>
        </w:rPr>
      </w:pPr>
      <w:r w:rsidRPr="00EA6687">
        <w:rPr>
          <w:rFonts w:cstheme="minorHAnsi"/>
          <w:color w:val="FF0000"/>
        </w:rPr>
        <w:t>(</w:t>
      </w:r>
      <w:r w:rsidRPr="00414996">
        <w:rPr>
          <w:rFonts w:cstheme="minorHAnsi"/>
          <w:color w:val="FF0000"/>
        </w:rPr>
        <w:t xml:space="preserve">SS) Statistical surveys </w:t>
      </w:r>
      <w:r w:rsidRPr="00EA6687">
        <w:rPr>
          <w:rFonts w:cstheme="minorHAnsi"/>
        </w:rPr>
        <w:t>(e.g., censuses or</w:t>
      </w:r>
      <w:r w:rsidRPr="00271DB6">
        <w:rPr>
          <w:rFonts w:cstheme="minorHAnsi"/>
        </w:rPr>
        <w:t xml:space="preserve"> sample surveys of population, housing, agriculture, enterprises, households, employment, and different aspects of environment management</w:t>
      </w:r>
      <w:proofErr w:type="gramStart"/>
      <w:r w:rsidRPr="00271DB6">
        <w:rPr>
          <w:rFonts w:cstheme="minorHAnsi"/>
        </w:rPr>
        <w:t>);</w:t>
      </w:r>
      <w:proofErr w:type="gramEnd"/>
    </w:p>
    <w:p w14:paraId="1F4349E5" w14:textId="77777777" w:rsidR="00BC123E" w:rsidRPr="00C82AE6" w:rsidRDefault="00BC123E" w:rsidP="001B100D">
      <w:pPr>
        <w:pStyle w:val="ListParagraph"/>
        <w:numPr>
          <w:ilvl w:val="0"/>
          <w:numId w:val="21"/>
        </w:numPr>
        <w:jc w:val="both"/>
        <w:rPr>
          <w:rFonts w:cstheme="minorHAnsi"/>
          <w:color w:val="FF0000"/>
        </w:rPr>
      </w:pPr>
      <w:r w:rsidRPr="00C82AE6">
        <w:rPr>
          <w:rFonts w:cstheme="minorHAnsi"/>
          <w:color w:val="FF0000"/>
        </w:rPr>
        <w:t>(</w:t>
      </w:r>
      <w:r w:rsidRPr="00414996">
        <w:rPr>
          <w:rFonts w:cstheme="minorHAnsi"/>
          <w:color w:val="FF0000"/>
        </w:rPr>
        <w:t xml:space="preserve">AR) Administrative records </w:t>
      </w:r>
      <w:r w:rsidRPr="00271DB6">
        <w:rPr>
          <w:rFonts w:cstheme="minorHAnsi"/>
        </w:rPr>
        <w:t xml:space="preserve">of government and non-government agencies in charge of natural resources as well as other ministries and </w:t>
      </w:r>
      <w:proofErr w:type="gramStart"/>
      <w:r w:rsidRPr="00271DB6">
        <w:rPr>
          <w:rFonts w:cstheme="minorHAnsi"/>
        </w:rPr>
        <w:t>authorities;</w:t>
      </w:r>
      <w:proofErr w:type="gramEnd"/>
      <w:r w:rsidRPr="00271DB6">
        <w:rPr>
          <w:rFonts w:cstheme="minorHAnsi"/>
        </w:rPr>
        <w:t xml:space="preserve"> </w:t>
      </w:r>
    </w:p>
    <w:p w14:paraId="7376980D" w14:textId="77777777" w:rsidR="00BC123E" w:rsidRPr="00C82AE6" w:rsidRDefault="00BC123E" w:rsidP="001B100D">
      <w:pPr>
        <w:pStyle w:val="ListParagraph"/>
        <w:numPr>
          <w:ilvl w:val="0"/>
          <w:numId w:val="21"/>
        </w:numPr>
        <w:jc w:val="both"/>
        <w:rPr>
          <w:rFonts w:cstheme="minorHAnsi"/>
          <w:color w:val="FF0000"/>
        </w:rPr>
      </w:pPr>
      <w:r w:rsidRPr="00C82AE6">
        <w:rPr>
          <w:rFonts w:cstheme="minorHAnsi"/>
          <w:color w:val="FF0000"/>
        </w:rPr>
        <w:lastRenderedPageBreak/>
        <w:t>(</w:t>
      </w:r>
      <w:r w:rsidRPr="00414996">
        <w:rPr>
          <w:rFonts w:cstheme="minorHAnsi"/>
          <w:color w:val="FF0000"/>
        </w:rPr>
        <w:t xml:space="preserve">RS) Remote sensing </w:t>
      </w:r>
      <w:r w:rsidRPr="00271DB6">
        <w:rPr>
          <w:rFonts w:cstheme="minorHAnsi"/>
        </w:rPr>
        <w:t>(e.g., satellite imaging of land use, water bodies or forest cover</w:t>
      </w:r>
      <w:proofErr w:type="gramStart"/>
      <w:r w:rsidRPr="00271DB6">
        <w:rPr>
          <w:rFonts w:cstheme="minorHAnsi"/>
        </w:rPr>
        <w:t>);</w:t>
      </w:r>
      <w:proofErr w:type="gramEnd"/>
      <w:r w:rsidRPr="00271DB6">
        <w:rPr>
          <w:rFonts w:cstheme="minorHAnsi"/>
        </w:rPr>
        <w:t xml:space="preserve"> </w:t>
      </w:r>
    </w:p>
    <w:p w14:paraId="27B41DF7" w14:textId="77777777" w:rsidR="00BC123E" w:rsidRPr="00C82AE6" w:rsidRDefault="00BC123E" w:rsidP="001B100D">
      <w:pPr>
        <w:pStyle w:val="ListParagraph"/>
        <w:numPr>
          <w:ilvl w:val="0"/>
          <w:numId w:val="21"/>
        </w:numPr>
        <w:jc w:val="both"/>
        <w:rPr>
          <w:rFonts w:cstheme="minorHAnsi"/>
          <w:color w:val="FF0000"/>
        </w:rPr>
      </w:pPr>
      <w:r w:rsidRPr="00C82AE6">
        <w:rPr>
          <w:rFonts w:cstheme="minorHAnsi"/>
          <w:color w:val="FF0000"/>
        </w:rPr>
        <w:t>(</w:t>
      </w:r>
      <w:r w:rsidRPr="00414996">
        <w:rPr>
          <w:rFonts w:cstheme="minorHAnsi"/>
          <w:color w:val="FF0000"/>
        </w:rPr>
        <w:t xml:space="preserve">MS) Monitoring systems </w:t>
      </w:r>
      <w:r w:rsidRPr="00271DB6">
        <w:rPr>
          <w:rFonts w:cstheme="minorHAnsi"/>
        </w:rPr>
        <w:t>(e.g., field-monitoring stations for water quality, air pollution or climate</w:t>
      </w:r>
      <w:proofErr w:type="gramStart"/>
      <w:r w:rsidRPr="00271DB6">
        <w:rPr>
          <w:rFonts w:cstheme="minorHAnsi"/>
        </w:rPr>
        <w:t>);</w:t>
      </w:r>
      <w:proofErr w:type="gramEnd"/>
    </w:p>
    <w:p w14:paraId="43EE4E4B" w14:textId="77777777" w:rsidR="00BC123E" w:rsidRPr="00C82AE6" w:rsidRDefault="00BC123E" w:rsidP="001B100D">
      <w:pPr>
        <w:pStyle w:val="ListParagraph"/>
        <w:numPr>
          <w:ilvl w:val="0"/>
          <w:numId w:val="21"/>
        </w:numPr>
        <w:jc w:val="both"/>
        <w:rPr>
          <w:rFonts w:cstheme="minorHAnsi"/>
          <w:color w:val="FF0000"/>
        </w:rPr>
      </w:pPr>
      <w:r w:rsidRPr="00C82AE6">
        <w:rPr>
          <w:rFonts w:cstheme="minorHAnsi"/>
          <w:color w:val="FF0000"/>
        </w:rPr>
        <w:t>(</w:t>
      </w:r>
      <w:r w:rsidRPr="00414996">
        <w:rPr>
          <w:rFonts w:cstheme="minorHAnsi"/>
          <w:color w:val="FF0000"/>
        </w:rPr>
        <w:t xml:space="preserve">SR) Scientific </w:t>
      </w:r>
      <w:proofErr w:type="gramStart"/>
      <w:r w:rsidRPr="00414996">
        <w:rPr>
          <w:rFonts w:cstheme="minorHAnsi"/>
          <w:color w:val="FF0000"/>
        </w:rPr>
        <w:t>research</w:t>
      </w:r>
      <w:r w:rsidRPr="00271DB6">
        <w:rPr>
          <w:rFonts w:cstheme="minorHAnsi"/>
        </w:rPr>
        <w:t>;</w:t>
      </w:r>
      <w:proofErr w:type="gramEnd"/>
    </w:p>
    <w:p w14:paraId="283E6A9D" w14:textId="77777777" w:rsidR="00BC123E" w:rsidRPr="00271DB6" w:rsidRDefault="00BC123E" w:rsidP="001B100D">
      <w:pPr>
        <w:pStyle w:val="ListParagraph"/>
        <w:numPr>
          <w:ilvl w:val="0"/>
          <w:numId w:val="21"/>
        </w:numPr>
        <w:jc w:val="both"/>
        <w:rPr>
          <w:rFonts w:cstheme="minorHAnsi"/>
        </w:rPr>
      </w:pPr>
      <w:r w:rsidRPr="00C82AE6">
        <w:rPr>
          <w:rFonts w:cstheme="minorHAnsi"/>
          <w:color w:val="FF0000"/>
        </w:rPr>
        <w:t>(SP</w:t>
      </w:r>
      <w:r w:rsidRPr="00414996">
        <w:rPr>
          <w:rFonts w:cstheme="minorHAnsi"/>
          <w:color w:val="FF0000"/>
        </w:rPr>
        <w:t xml:space="preserve">) Special projects </w:t>
      </w:r>
      <w:r w:rsidRPr="00271DB6">
        <w:rPr>
          <w:rFonts w:cstheme="minorHAnsi"/>
        </w:rPr>
        <w:t>undertaken to fulfil domestic or international demand.</w:t>
      </w:r>
    </w:p>
    <w:p w14:paraId="7D8CDAEE" w14:textId="7919FF20" w:rsidR="00BC123E" w:rsidRPr="00364522" w:rsidRDefault="006D171D" w:rsidP="001B100D">
      <w:pPr>
        <w:pStyle w:val="ListParagraph"/>
        <w:numPr>
          <w:ilvl w:val="0"/>
          <w:numId w:val="21"/>
        </w:numPr>
        <w:jc w:val="both"/>
        <w:rPr>
          <w:rFonts w:cstheme="minorHAnsi"/>
        </w:rPr>
      </w:pPr>
      <w:r w:rsidRPr="001B100D">
        <w:rPr>
          <w:rFonts w:cstheme="minorHAnsi"/>
          <w:color w:val="FF0000"/>
        </w:rPr>
        <w:t>(</w:t>
      </w:r>
      <w:r w:rsidRPr="00271DB6">
        <w:rPr>
          <w:rFonts w:cstheme="minorHAnsi"/>
          <w:color w:val="FF0000"/>
        </w:rPr>
        <w:t>Inventor</w:t>
      </w:r>
      <w:r w:rsidRPr="00013180">
        <w:rPr>
          <w:rFonts w:cstheme="minorHAnsi"/>
          <w:color w:val="FF0000"/>
        </w:rPr>
        <w:t xml:space="preserve">y) </w:t>
      </w:r>
      <w:r w:rsidR="00126943" w:rsidRPr="00271DB6">
        <w:rPr>
          <w:rFonts w:cstheme="minorHAnsi"/>
        </w:rPr>
        <w:t xml:space="preserve">Another category was added: ‘Inventory’ (not in the FDES) applicable to GHG </w:t>
      </w:r>
      <w:r w:rsidR="00126943" w:rsidRPr="00364522">
        <w:rPr>
          <w:rFonts w:cstheme="minorHAnsi"/>
        </w:rPr>
        <w:t xml:space="preserve">emissions and forest-related indicators and statistics. </w:t>
      </w:r>
    </w:p>
    <w:p w14:paraId="01EFAB28" w14:textId="7F363BA5" w:rsidR="0027193D" w:rsidRPr="00F0575E" w:rsidRDefault="00BC123E" w:rsidP="001B100D">
      <w:pPr>
        <w:jc w:val="both"/>
        <w:rPr>
          <w:rFonts w:cstheme="minorHAnsi"/>
          <w:color w:val="000000" w:themeColor="text1"/>
        </w:rPr>
      </w:pPr>
      <w:r w:rsidRPr="00364522">
        <w:rPr>
          <w:rFonts w:cstheme="minorHAnsi"/>
        </w:rPr>
        <w:t xml:space="preserve">If the </w:t>
      </w:r>
      <w:r w:rsidR="00275D0B">
        <w:rPr>
          <w:rFonts w:cstheme="minorHAnsi"/>
        </w:rPr>
        <w:t>t</w:t>
      </w:r>
      <w:r w:rsidR="00275D0B" w:rsidRPr="00275D0B">
        <w:rPr>
          <w:rFonts w:cstheme="minorHAnsi"/>
        </w:rPr>
        <w:t>ype of data source</w:t>
      </w:r>
      <w:r w:rsidRPr="00364522">
        <w:rPr>
          <w:rFonts w:cstheme="minorHAnsi"/>
        </w:rPr>
        <w:t xml:space="preserve"> differs from the international ones listed </w:t>
      </w:r>
      <w:r w:rsidR="00CB7BA0" w:rsidRPr="00364522">
        <w:rPr>
          <w:rFonts w:cstheme="minorHAnsi"/>
        </w:rPr>
        <w:t>above,</w:t>
      </w:r>
      <w:r w:rsidRPr="00364522">
        <w:rPr>
          <w:rFonts w:cstheme="minorHAnsi"/>
        </w:rPr>
        <w:t xml:space="preserve"> </w:t>
      </w:r>
      <w:r w:rsidR="000134E5" w:rsidRPr="00364522">
        <w:rPr>
          <w:rFonts w:cstheme="minorHAnsi"/>
        </w:rPr>
        <w:t xml:space="preserve">please add column(s) and indicate </w:t>
      </w:r>
      <w:r w:rsidRPr="00364522">
        <w:rPr>
          <w:rFonts w:cstheme="minorHAnsi"/>
        </w:rPr>
        <w:t>in the respective cell for each indicator/statistic</w:t>
      </w:r>
      <w:r w:rsidRPr="00364522">
        <w:rPr>
          <w:rFonts w:cstheme="minorHAnsi"/>
          <w:color w:val="000000" w:themeColor="text1"/>
        </w:rPr>
        <w:t>.</w:t>
      </w:r>
    </w:p>
    <w:p w14:paraId="0CDFE9D8" w14:textId="6C029174" w:rsidR="0004763D"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3.</w:t>
      </w:r>
      <w:r w:rsidR="00FB2829">
        <w:rPr>
          <w:rFonts w:asciiTheme="minorHAnsi" w:hAnsiTheme="minorHAnsi" w:cstheme="minorHAnsi"/>
          <w:b/>
          <w:bCs/>
          <w:i w:val="0"/>
          <w:iCs w:val="0"/>
          <w:color w:val="0070C0"/>
          <w:sz w:val="24"/>
          <w:szCs w:val="24"/>
        </w:rPr>
        <w:t>2</w:t>
      </w:r>
      <w:r w:rsidRPr="00AF061C">
        <w:rPr>
          <w:rFonts w:asciiTheme="minorHAnsi" w:hAnsiTheme="minorHAnsi" w:cstheme="minorHAnsi"/>
          <w:b/>
          <w:bCs/>
          <w:i w:val="0"/>
          <w:iCs w:val="0"/>
          <w:color w:val="0070C0"/>
          <w:sz w:val="24"/>
          <w:szCs w:val="24"/>
        </w:rPr>
        <w:t>.</w:t>
      </w:r>
      <w:r w:rsidR="002F66A4">
        <w:rPr>
          <w:rFonts w:asciiTheme="minorHAnsi" w:hAnsiTheme="minorHAnsi" w:cstheme="minorHAnsi"/>
          <w:b/>
          <w:bCs/>
          <w:i w:val="0"/>
          <w:iCs w:val="0"/>
          <w:color w:val="0070C0"/>
          <w:sz w:val="24"/>
          <w:szCs w:val="24"/>
        </w:rPr>
        <w:t>2</w:t>
      </w:r>
      <w:r w:rsidRPr="00AF061C">
        <w:rPr>
          <w:rFonts w:asciiTheme="minorHAnsi" w:hAnsiTheme="minorHAnsi" w:cstheme="minorHAnsi"/>
          <w:b/>
          <w:bCs/>
          <w:i w:val="0"/>
          <w:iCs w:val="0"/>
          <w:color w:val="0070C0"/>
          <w:sz w:val="24"/>
          <w:szCs w:val="24"/>
        </w:rPr>
        <w:t xml:space="preserve"> </w:t>
      </w:r>
      <w:r w:rsidR="0004763D" w:rsidRPr="00AF061C">
        <w:rPr>
          <w:rFonts w:asciiTheme="minorHAnsi" w:hAnsiTheme="minorHAnsi" w:cstheme="minorHAnsi"/>
          <w:b/>
          <w:bCs/>
          <w:i w:val="0"/>
          <w:iCs w:val="0"/>
          <w:color w:val="0070C0"/>
          <w:sz w:val="24"/>
          <w:szCs w:val="24"/>
        </w:rPr>
        <w:t xml:space="preserve">Category of </w:t>
      </w:r>
      <w:r w:rsidR="004030AB" w:rsidRPr="00AF061C">
        <w:rPr>
          <w:rFonts w:asciiTheme="minorHAnsi" w:hAnsiTheme="minorHAnsi" w:cstheme="minorHAnsi"/>
          <w:b/>
          <w:bCs/>
          <w:i w:val="0"/>
          <w:iCs w:val="0"/>
          <w:color w:val="0070C0"/>
          <w:sz w:val="24"/>
          <w:szCs w:val="24"/>
        </w:rPr>
        <w:t xml:space="preserve">measurement </w:t>
      </w:r>
    </w:p>
    <w:p w14:paraId="46776493" w14:textId="494CDCE0" w:rsidR="00EB3351" w:rsidRPr="00F0575E" w:rsidRDefault="00EB3351" w:rsidP="001B100D">
      <w:pPr>
        <w:jc w:val="both"/>
        <w:rPr>
          <w:rFonts w:cstheme="minorHAnsi"/>
        </w:rPr>
      </w:pPr>
      <w:r w:rsidRPr="00EA3E56">
        <w:rPr>
          <w:rFonts w:cstheme="minorHAnsi"/>
        </w:rPr>
        <w:t xml:space="preserve">Broad categories (e.g., volume, mass, height) are indicated for each statistic/indicator in the metadata. Please refer </w:t>
      </w:r>
      <w:r w:rsidRPr="00EF7854">
        <w:rPr>
          <w:rFonts w:cstheme="minorHAnsi"/>
        </w:rPr>
        <w:t xml:space="preserve">to the metadata accompanying the Global Set. </w:t>
      </w:r>
      <w:r w:rsidR="001476B5" w:rsidRPr="00EF7854">
        <w:rPr>
          <w:rFonts w:cstheme="minorHAnsi"/>
        </w:rPr>
        <w:t>Please specify</w:t>
      </w:r>
      <w:r w:rsidR="00EA3E56" w:rsidRPr="00EF7854">
        <w:rPr>
          <w:rFonts w:cstheme="minorHAnsi"/>
        </w:rPr>
        <w:t xml:space="preserve"> the </w:t>
      </w:r>
      <w:r w:rsidR="006969D0" w:rsidRPr="00EF7854">
        <w:rPr>
          <w:rFonts w:cstheme="minorHAnsi"/>
        </w:rPr>
        <w:t xml:space="preserve">nationally applied </w:t>
      </w:r>
      <w:r w:rsidR="00EA3E56" w:rsidRPr="00EF7854">
        <w:rPr>
          <w:rFonts w:cstheme="minorHAnsi"/>
        </w:rPr>
        <w:t xml:space="preserve">category of measurement </w:t>
      </w:r>
      <w:r w:rsidRPr="00EF7854">
        <w:rPr>
          <w:rFonts w:cstheme="minorHAnsi"/>
        </w:rPr>
        <w:t>in the respective cell for each indicator/statistic.</w:t>
      </w:r>
    </w:p>
    <w:p w14:paraId="6F9554CE" w14:textId="52A54739" w:rsidR="0004763D"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3.</w:t>
      </w:r>
      <w:r w:rsidR="00FB2829">
        <w:rPr>
          <w:rFonts w:asciiTheme="minorHAnsi" w:hAnsiTheme="minorHAnsi" w:cstheme="minorHAnsi"/>
          <w:b/>
          <w:bCs/>
          <w:i w:val="0"/>
          <w:iCs w:val="0"/>
          <w:color w:val="0070C0"/>
          <w:sz w:val="24"/>
          <w:szCs w:val="24"/>
        </w:rPr>
        <w:t>2</w:t>
      </w:r>
      <w:r w:rsidRPr="00AF061C">
        <w:rPr>
          <w:rFonts w:asciiTheme="minorHAnsi" w:hAnsiTheme="minorHAnsi" w:cstheme="minorHAnsi"/>
          <w:b/>
          <w:bCs/>
          <w:i w:val="0"/>
          <w:iCs w:val="0"/>
          <w:color w:val="0070C0"/>
          <w:sz w:val="24"/>
          <w:szCs w:val="24"/>
        </w:rPr>
        <w:t>.</w:t>
      </w:r>
      <w:r w:rsidR="002F66A4">
        <w:rPr>
          <w:rFonts w:asciiTheme="minorHAnsi" w:hAnsiTheme="minorHAnsi" w:cstheme="minorHAnsi"/>
          <w:b/>
          <w:bCs/>
          <w:i w:val="0"/>
          <w:iCs w:val="0"/>
          <w:color w:val="0070C0"/>
          <w:sz w:val="24"/>
          <w:szCs w:val="24"/>
        </w:rPr>
        <w:t>3</w:t>
      </w:r>
      <w:r w:rsidRPr="00AF061C">
        <w:rPr>
          <w:rFonts w:asciiTheme="minorHAnsi" w:hAnsiTheme="minorHAnsi" w:cstheme="minorHAnsi"/>
          <w:b/>
          <w:bCs/>
          <w:i w:val="0"/>
          <w:iCs w:val="0"/>
          <w:color w:val="0070C0"/>
          <w:sz w:val="24"/>
          <w:szCs w:val="24"/>
        </w:rPr>
        <w:t xml:space="preserve"> </w:t>
      </w:r>
      <w:r w:rsidR="0004763D" w:rsidRPr="00AF061C">
        <w:rPr>
          <w:rFonts w:asciiTheme="minorHAnsi" w:hAnsiTheme="minorHAnsi" w:cstheme="minorHAnsi"/>
          <w:b/>
          <w:bCs/>
          <w:i w:val="0"/>
          <w:iCs w:val="0"/>
          <w:color w:val="0070C0"/>
          <w:sz w:val="24"/>
          <w:szCs w:val="24"/>
        </w:rPr>
        <w:t xml:space="preserve">Unit of </w:t>
      </w:r>
      <w:r w:rsidR="004030AB" w:rsidRPr="00AF061C">
        <w:rPr>
          <w:rFonts w:asciiTheme="minorHAnsi" w:hAnsiTheme="minorHAnsi" w:cstheme="minorHAnsi"/>
          <w:b/>
          <w:bCs/>
          <w:i w:val="0"/>
          <w:iCs w:val="0"/>
          <w:color w:val="0070C0"/>
          <w:sz w:val="24"/>
          <w:szCs w:val="24"/>
        </w:rPr>
        <w:t xml:space="preserve">measurement </w:t>
      </w:r>
    </w:p>
    <w:p w14:paraId="4B2DBC4A" w14:textId="2A99E8B0" w:rsidR="004173A7" w:rsidRPr="00EA3E56" w:rsidRDefault="004173A7" w:rsidP="001B100D">
      <w:pPr>
        <w:jc w:val="both"/>
        <w:rPr>
          <w:rFonts w:cstheme="minorHAnsi"/>
        </w:rPr>
      </w:pPr>
      <w:r w:rsidRPr="00EA3E56">
        <w:rPr>
          <w:rFonts w:cstheme="minorHAnsi"/>
        </w:rPr>
        <w:t>An actual measurement unit of the statistic/indicator (e.g., m</w:t>
      </w:r>
      <w:r w:rsidRPr="00EA3E56">
        <w:rPr>
          <w:rFonts w:cstheme="minorHAnsi"/>
          <w:vertAlign w:val="superscript"/>
        </w:rPr>
        <w:t>3</w:t>
      </w:r>
      <w:r w:rsidRPr="00EA3E56">
        <w:rPr>
          <w:rFonts w:cstheme="minorHAnsi"/>
        </w:rPr>
        <w:t xml:space="preserve">, tonne, mm) should be indicated.  </w:t>
      </w:r>
    </w:p>
    <w:p w14:paraId="01086EAA" w14:textId="0E22744A" w:rsidR="0004763D"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3.</w:t>
      </w:r>
      <w:r w:rsidR="00FB2829">
        <w:rPr>
          <w:rFonts w:asciiTheme="minorHAnsi" w:hAnsiTheme="minorHAnsi" w:cstheme="minorHAnsi"/>
          <w:b/>
          <w:bCs/>
          <w:i w:val="0"/>
          <w:iCs w:val="0"/>
          <w:color w:val="0070C0"/>
          <w:sz w:val="24"/>
          <w:szCs w:val="24"/>
        </w:rPr>
        <w:t>2</w:t>
      </w:r>
      <w:r w:rsidRPr="00AF061C">
        <w:rPr>
          <w:rFonts w:asciiTheme="minorHAnsi" w:hAnsiTheme="minorHAnsi" w:cstheme="minorHAnsi"/>
          <w:b/>
          <w:bCs/>
          <w:i w:val="0"/>
          <w:iCs w:val="0"/>
          <w:color w:val="0070C0"/>
          <w:sz w:val="24"/>
          <w:szCs w:val="24"/>
        </w:rPr>
        <w:t>.</w:t>
      </w:r>
      <w:r w:rsidR="002F66A4">
        <w:rPr>
          <w:rFonts w:asciiTheme="minorHAnsi" w:hAnsiTheme="minorHAnsi" w:cstheme="minorHAnsi"/>
          <w:b/>
          <w:bCs/>
          <w:i w:val="0"/>
          <w:iCs w:val="0"/>
          <w:color w:val="0070C0"/>
          <w:sz w:val="24"/>
          <w:szCs w:val="24"/>
        </w:rPr>
        <w:t>4</w:t>
      </w:r>
      <w:r w:rsidRPr="00AF061C">
        <w:rPr>
          <w:rFonts w:asciiTheme="minorHAnsi" w:hAnsiTheme="minorHAnsi" w:cstheme="minorHAnsi"/>
          <w:b/>
          <w:bCs/>
          <w:i w:val="0"/>
          <w:iCs w:val="0"/>
          <w:color w:val="0070C0"/>
          <w:sz w:val="24"/>
          <w:szCs w:val="24"/>
        </w:rPr>
        <w:t xml:space="preserve"> </w:t>
      </w:r>
      <w:r w:rsidR="0004763D" w:rsidRPr="00AF061C">
        <w:rPr>
          <w:rFonts w:asciiTheme="minorHAnsi" w:hAnsiTheme="minorHAnsi" w:cstheme="minorHAnsi"/>
          <w:b/>
          <w:bCs/>
          <w:i w:val="0"/>
          <w:iCs w:val="0"/>
          <w:color w:val="0070C0"/>
          <w:sz w:val="24"/>
          <w:szCs w:val="24"/>
        </w:rPr>
        <w:t xml:space="preserve">Potential </w:t>
      </w:r>
      <w:r w:rsidR="004030AB" w:rsidRPr="00AF061C">
        <w:rPr>
          <w:rFonts w:asciiTheme="minorHAnsi" w:hAnsiTheme="minorHAnsi" w:cstheme="minorHAnsi"/>
          <w:b/>
          <w:bCs/>
          <w:i w:val="0"/>
          <w:iCs w:val="0"/>
          <w:color w:val="0070C0"/>
          <w:sz w:val="24"/>
          <w:szCs w:val="24"/>
        </w:rPr>
        <w:t xml:space="preserve">aggregations </w:t>
      </w:r>
      <w:r w:rsidR="0004763D" w:rsidRPr="00AF061C">
        <w:rPr>
          <w:rFonts w:asciiTheme="minorHAnsi" w:hAnsiTheme="minorHAnsi" w:cstheme="minorHAnsi"/>
          <w:b/>
          <w:bCs/>
          <w:i w:val="0"/>
          <w:iCs w:val="0"/>
          <w:color w:val="0070C0"/>
          <w:sz w:val="24"/>
          <w:szCs w:val="24"/>
        </w:rPr>
        <w:t xml:space="preserve">and </w:t>
      </w:r>
      <w:r w:rsidR="004030AB" w:rsidRPr="00AF061C">
        <w:rPr>
          <w:rFonts w:asciiTheme="minorHAnsi" w:hAnsiTheme="minorHAnsi" w:cstheme="minorHAnsi"/>
          <w:b/>
          <w:bCs/>
          <w:i w:val="0"/>
          <w:iCs w:val="0"/>
          <w:color w:val="0070C0"/>
          <w:sz w:val="24"/>
          <w:szCs w:val="24"/>
        </w:rPr>
        <w:t xml:space="preserve">scales  </w:t>
      </w:r>
    </w:p>
    <w:p w14:paraId="3B538AC0" w14:textId="476E97D3" w:rsidR="00B67C88" w:rsidRPr="00F0575E" w:rsidRDefault="00B67C88" w:rsidP="001B100D">
      <w:pPr>
        <w:jc w:val="both"/>
        <w:rPr>
          <w:rFonts w:cstheme="minorHAnsi"/>
        </w:rPr>
      </w:pPr>
      <w:r w:rsidRPr="00EA3E56">
        <w:rPr>
          <w:rFonts w:cstheme="minorHAnsi"/>
        </w:rPr>
        <w:t xml:space="preserve">Potential </w:t>
      </w:r>
      <w:r w:rsidR="002A1667" w:rsidRPr="00EA3E56">
        <w:rPr>
          <w:rFonts w:cstheme="minorHAnsi"/>
        </w:rPr>
        <w:t>a</w:t>
      </w:r>
      <w:r w:rsidRPr="00EA3E56">
        <w:rPr>
          <w:rFonts w:cstheme="minorHAnsi"/>
        </w:rPr>
        <w:t xml:space="preserve">ggregations and </w:t>
      </w:r>
      <w:r w:rsidR="002A1667" w:rsidRPr="00EA3E56">
        <w:rPr>
          <w:rFonts w:cstheme="minorHAnsi"/>
        </w:rPr>
        <w:t>s</w:t>
      </w:r>
      <w:r w:rsidRPr="00EA3E56">
        <w:rPr>
          <w:rFonts w:cstheme="minorHAnsi"/>
        </w:rPr>
        <w:t>cales are indicated in the metadata accompanying the Global Set. These can be spatial aggregations (</w:t>
      </w:r>
      <w:r w:rsidR="00CB7BA0" w:rsidRPr="00EA3E56">
        <w:rPr>
          <w:rFonts w:cstheme="minorHAnsi"/>
        </w:rPr>
        <w:t>i.e.,</w:t>
      </w:r>
      <w:r w:rsidRPr="00EA3E56">
        <w:rPr>
          <w:rFonts w:cstheme="minorHAnsi"/>
        </w:rPr>
        <w:t xml:space="preserve"> administrative units, river basins) or temporal aggregations (e.g., annual, biannual, </w:t>
      </w:r>
      <w:r w:rsidRPr="00EF7854">
        <w:rPr>
          <w:rFonts w:cstheme="minorHAnsi"/>
        </w:rPr>
        <w:t xml:space="preserve">monthly), etc. </w:t>
      </w:r>
      <w:r w:rsidR="006969D0" w:rsidRPr="00EF7854">
        <w:rPr>
          <w:rFonts w:cstheme="minorHAnsi"/>
        </w:rPr>
        <w:t>Please specify the</w:t>
      </w:r>
      <w:r w:rsidR="006969D0" w:rsidRPr="00EF7854">
        <w:rPr>
          <w:rFonts w:cstheme="minorHAnsi"/>
          <w:color w:val="000000" w:themeColor="text1"/>
        </w:rPr>
        <w:t xml:space="preserve"> nationally applied aggregations and scales </w:t>
      </w:r>
      <w:r w:rsidRPr="00EF7854">
        <w:rPr>
          <w:rFonts w:cstheme="minorHAnsi"/>
        </w:rPr>
        <w:t>in the respective cell for each indicator/statistic</w:t>
      </w:r>
      <w:r w:rsidRPr="00EF7854">
        <w:rPr>
          <w:rFonts w:cstheme="minorHAnsi"/>
          <w:color w:val="000000" w:themeColor="text1"/>
        </w:rPr>
        <w:t>.</w:t>
      </w:r>
    </w:p>
    <w:p w14:paraId="3D45A8AB" w14:textId="0B2168EE" w:rsidR="0004763D" w:rsidRPr="00AF061C" w:rsidRDefault="002E1C7F" w:rsidP="00AF061C">
      <w:pPr>
        <w:pStyle w:val="Heading4"/>
        <w:spacing w:before="360"/>
        <w:ind w:left="720" w:firstLine="720"/>
        <w:jc w:val="both"/>
        <w:rPr>
          <w:rFonts w:asciiTheme="minorHAnsi" w:hAnsiTheme="minorHAnsi" w:cstheme="minorHAnsi"/>
          <w:b/>
          <w:bCs/>
          <w:i w:val="0"/>
          <w:iCs w:val="0"/>
          <w:color w:val="0070C0"/>
          <w:sz w:val="24"/>
          <w:szCs w:val="24"/>
        </w:rPr>
      </w:pPr>
      <w:r w:rsidRPr="00AF061C">
        <w:rPr>
          <w:rFonts w:asciiTheme="minorHAnsi" w:hAnsiTheme="minorHAnsi" w:cstheme="minorHAnsi"/>
          <w:b/>
          <w:bCs/>
          <w:i w:val="0"/>
          <w:iCs w:val="0"/>
          <w:color w:val="0070C0"/>
          <w:sz w:val="24"/>
          <w:szCs w:val="24"/>
        </w:rPr>
        <w:t>3.</w:t>
      </w:r>
      <w:r w:rsidR="00FB2829">
        <w:rPr>
          <w:rFonts w:asciiTheme="minorHAnsi" w:hAnsiTheme="minorHAnsi" w:cstheme="minorHAnsi"/>
          <w:b/>
          <w:bCs/>
          <w:i w:val="0"/>
          <w:iCs w:val="0"/>
          <w:color w:val="0070C0"/>
          <w:sz w:val="24"/>
          <w:szCs w:val="24"/>
        </w:rPr>
        <w:t>2</w:t>
      </w:r>
      <w:r w:rsidRPr="00AF061C">
        <w:rPr>
          <w:rFonts w:asciiTheme="minorHAnsi" w:hAnsiTheme="minorHAnsi" w:cstheme="minorHAnsi"/>
          <w:b/>
          <w:bCs/>
          <w:i w:val="0"/>
          <w:iCs w:val="0"/>
          <w:color w:val="0070C0"/>
          <w:sz w:val="24"/>
          <w:szCs w:val="24"/>
        </w:rPr>
        <w:t>.</w:t>
      </w:r>
      <w:r w:rsidR="002F66A4">
        <w:rPr>
          <w:rFonts w:asciiTheme="minorHAnsi" w:hAnsiTheme="minorHAnsi" w:cstheme="minorHAnsi"/>
          <w:b/>
          <w:bCs/>
          <w:i w:val="0"/>
          <w:iCs w:val="0"/>
          <w:color w:val="0070C0"/>
          <w:sz w:val="24"/>
          <w:szCs w:val="24"/>
        </w:rPr>
        <w:t>5</w:t>
      </w:r>
      <w:r w:rsidRPr="00AF061C">
        <w:rPr>
          <w:rFonts w:asciiTheme="minorHAnsi" w:hAnsiTheme="minorHAnsi" w:cstheme="minorHAnsi"/>
          <w:b/>
          <w:bCs/>
          <w:i w:val="0"/>
          <w:iCs w:val="0"/>
          <w:color w:val="0070C0"/>
          <w:sz w:val="24"/>
          <w:szCs w:val="24"/>
        </w:rPr>
        <w:t xml:space="preserve"> </w:t>
      </w:r>
      <w:r w:rsidR="0004763D" w:rsidRPr="00AF061C">
        <w:rPr>
          <w:rFonts w:asciiTheme="minorHAnsi" w:hAnsiTheme="minorHAnsi" w:cstheme="minorHAnsi"/>
          <w:b/>
          <w:bCs/>
          <w:i w:val="0"/>
          <w:iCs w:val="0"/>
          <w:color w:val="0070C0"/>
          <w:sz w:val="24"/>
          <w:szCs w:val="24"/>
        </w:rPr>
        <w:t>Classifications</w:t>
      </w:r>
      <w:r w:rsidR="005C06A0" w:rsidRPr="00AF061C">
        <w:rPr>
          <w:rFonts w:asciiTheme="minorHAnsi" w:hAnsiTheme="minorHAnsi" w:cstheme="minorHAnsi"/>
          <w:b/>
          <w:bCs/>
          <w:i w:val="0"/>
          <w:iCs w:val="0"/>
          <w:color w:val="0070C0"/>
          <w:sz w:val="24"/>
          <w:szCs w:val="24"/>
        </w:rPr>
        <w:t>/</w:t>
      </w:r>
      <w:r w:rsidR="0004763D" w:rsidRPr="00AF061C">
        <w:rPr>
          <w:rFonts w:asciiTheme="minorHAnsi" w:hAnsiTheme="minorHAnsi" w:cstheme="minorHAnsi"/>
          <w:b/>
          <w:bCs/>
          <w:i w:val="0"/>
          <w:iCs w:val="0"/>
          <w:color w:val="0070C0"/>
          <w:sz w:val="24"/>
          <w:szCs w:val="24"/>
        </w:rPr>
        <w:t>groupings</w:t>
      </w:r>
    </w:p>
    <w:p w14:paraId="69C78CE4" w14:textId="58757727" w:rsidR="004B53F3" w:rsidRPr="00F0575E" w:rsidRDefault="004B53F3" w:rsidP="001B100D">
      <w:pPr>
        <w:jc w:val="both"/>
        <w:rPr>
          <w:rFonts w:cstheme="minorHAnsi"/>
          <w:strike/>
        </w:rPr>
      </w:pPr>
      <w:r w:rsidRPr="00A773E7">
        <w:rPr>
          <w:rFonts w:cstheme="minorHAnsi"/>
          <w:color w:val="000000" w:themeColor="text1"/>
        </w:rPr>
        <w:t xml:space="preserve">This refers to actual classifications such as </w:t>
      </w:r>
      <w:r w:rsidR="002A1667" w:rsidRPr="00A773E7">
        <w:rPr>
          <w:rFonts w:cstheme="minorHAnsi"/>
          <w:color w:val="000000" w:themeColor="text1"/>
        </w:rPr>
        <w:t xml:space="preserve">International Standard Industrial Classification </w:t>
      </w:r>
      <w:r w:rsidR="00D26710">
        <w:rPr>
          <w:rFonts w:cstheme="minorHAnsi"/>
          <w:color w:val="000000" w:themeColor="text1"/>
        </w:rPr>
        <w:t xml:space="preserve">of All Economic Activities </w:t>
      </w:r>
      <w:r w:rsidR="002A1667" w:rsidRPr="00A773E7">
        <w:rPr>
          <w:rFonts w:cstheme="minorHAnsi"/>
          <w:color w:val="000000" w:themeColor="text1"/>
        </w:rPr>
        <w:t>(</w:t>
      </w:r>
      <w:r w:rsidRPr="00A773E7">
        <w:rPr>
          <w:rFonts w:cstheme="minorHAnsi"/>
          <w:color w:val="000000" w:themeColor="text1"/>
        </w:rPr>
        <w:t>ISIC</w:t>
      </w:r>
      <w:r w:rsidR="002A1667" w:rsidRPr="00A773E7">
        <w:rPr>
          <w:rFonts w:cstheme="minorHAnsi"/>
          <w:color w:val="000000" w:themeColor="text1"/>
        </w:rPr>
        <w:t>)</w:t>
      </w:r>
      <w:r w:rsidRPr="00A773E7">
        <w:rPr>
          <w:rFonts w:cstheme="minorHAnsi"/>
          <w:color w:val="000000" w:themeColor="text1"/>
        </w:rPr>
        <w:t>; or FAO’s Land Cover Classification System (LCCS) or relevant groupings such as age; gender, etc. that are applied to disaggregate the indicator/statistic.</w:t>
      </w:r>
    </w:p>
    <w:p w14:paraId="73D3862D" w14:textId="0F5C6D6E" w:rsidR="006E25A6" w:rsidRPr="00F0575E" w:rsidRDefault="001A477D" w:rsidP="00DA378F">
      <w:pPr>
        <w:pStyle w:val="Heading1"/>
      </w:pPr>
      <w:r w:rsidRPr="00F0575E">
        <w:t xml:space="preserve">4. </w:t>
      </w:r>
      <w:proofErr w:type="gramStart"/>
      <w:r w:rsidR="006E25A6" w:rsidRPr="00F0575E">
        <w:t xml:space="preserve">Future </w:t>
      </w:r>
      <w:r w:rsidR="004030AB" w:rsidRPr="00F0575E">
        <w:t>plans</w:t>
      </w:r>
      <w:proofErr w:type="gramEnd"/>
    </w:p>
    <w:p w14:paraId="7E24638A" w14:textId="00AF6209" w:rsidR="00AB3647" w:rsidRPr="00F0575E" w:rsidRDefault="00F65633" w:rsidP="001B100D">
      <w:pPr>
        <w:jc w:val="both"/>
        <w:rPr>
          <w:rFonts w:cstheme="minorHAnsi"/>
        </w:rPr>
      </w:pPr>
      <w:r w:rsidRPr="00271DB6">
        <w:rPr>
          <w:rFonts w:cstheme="minorHAnsi"/>
        </w:rPr>
        <w:t>This section may be used to p</w:t>
      </w:r>
      <w:r w:rsidR="00AB3647" w:rsidRPr="00F65633">
        <w:rPr>
          <w:rFonts w:cstheme="minorHAnsi"/>
        </w:rPr>
        <w:t xml:space="preserve">rovide comments on plans to improve the statistic/indicator in </w:t>
      </w:r>
      <w:r>
        <w:rPr>
          <w:rFonts w:cstheme="minorHAnsi"/>
        </w:rPr>
        <w:t xml:space="preserve">the </w:t>
      </w:r>
      <w:r w:rsidR="00AB3647" w:rsidRPr="00F65633">
        <w:rPr>
          <w:rFonts w:cstheme="minorHAnsi"/>
        </w:rPr>
        <w:t>future, e.g., via new data collection</w:t>
      </w:r>
      <w:r w:rsidR="00D051FC">
        <w:rPr>
          <w:rFonts w:cstheme="minorHAnsi"/>
        </w:rPr>
        <w:t>,</w:t>
      </w:r>
      <w:r w:rsidR="00D051FC" w:rsidRPr="00F65633">
        <w:rPr>
          <w:rFonts w:cstheme="minorHAnsi"/>
        </w:rPr>
        <w:t xml:space="preserve"> </w:t>
      </w:r>
      <w:r w:rsidR="00AB3647" w:rsidRPr="00F65633">
        <w:rPr>
          <w:rFonts w:cstheme="minorHAnsi"/>
        </w:rPr>
        <w:t>improvement of existing methodologies, etc.</w:t>
      </w:r>
    </w:p>
    <w:p w14:paraId="0D3A34C5" w14:textId="77777777" w:rsidR="00340C05" w:rsidRPr="00F0575E" w:rsidRDefault="00340C05" w:rsidP="0091034E">
      <w:pPr>
        <w:pStyle w:val="ListParagraph"/>
        <w:rPr>
          <w:rFonts w:cstheme="minorHAnsi"/>
        </w:rPr>
      </w:pPr>
    </w:p>
    <w:sectPr w:rsidR="00340C05" w:rsidRPr="00F0575E" w:rsidSect="00DD7FD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DF95" w14:textId="77777777" w:rsidR="001F7586" w:rsidRDefault="001F7586" w:rsidP="000B2850">
      <w:pPr>
        <w:spacing w:after="0" w:line="240" w:lineRule="auto"/>
      </w:pPr>
      <w:r>
        <w:separator/>
      </w:r>
    </w:p>
  </w:endnote>
  <w:endnote w:type="continuationSeparator" w:id="0">
    <w:p w14:paraId="5E6DA812" w14:textId="77777777" w:rsidR="001F7586" w:rsidRDefault="001F7586" w:rsidP="000B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598336"/>
      <w:docPartObj>
        <w:docPartGallery w:val="Page Numbers (Bottom of Page)"/>
        <w:docPartUnique/>
      </w:docPartObj>
    </w:sdtPr>
    <w:sdtEndPr>
      <w:rPr>
        <w:noProof/>
      </w:rPr>
    </w:sdtEndPr>
    <w:sdtContent>
      <w:p w14:paraId="44B41979" w14:textId="4020FA66" w:rsidR="000B2850" w:rsidRDefault="000B2850">
        <w:pPr>
          <w:pStyle w:val="Footer"/>
          <w:jc w:val="right"/>
        </w:pPr>
        <w:r>
          <w:fldChar w:fldCharType="begin"/>
        </w:r>
        <w:r>
          <w:instrText xml:space="preserve"> PAGE   \* MERGEFORMAT </w:instrText>
        </w:r>
        <w:r>
          <w:fldChar w:fldCharType="separate"/>
        </w:r>
        <w:r w:rsidR="00CD7886">
          <w:rPr>
            <w:noProof/>
          </w:rPr>
          <w:t>13</w:t>
        </w:r>
        <w:r>
          <w:rPr>
            <w:noProof/>
          </w:rPr>
          <w:fldChar w:fldCharType="end"/>
        </w:r>
      </w:p>
    </w:sdtContent>
  </w:sdt>
  <w:p w14:paraId="19E79F65" w14:textId="77777777" w:rsidR="000B2850" w:rsidRDefault="000B2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5530" w14:textId="77777777" w:rsidR="001F7586" w:rsidRDefault="001F7586" w:rsidP="000B2850">
      <w:pPr>
        <w:spacing w:after="0" w:line="240" w:lineRule="auto"/>
      </w:pPr>
      <w:r>
        <w:separator/>
      </w:r>
    </w:p>
  </w:footnote>
  <w:footnote w:type="continuationSeparator" w:id="0">
    <w:p w14:paraId="64922827" w14:textId="77777777" w:rsidR="001F7586" w:rsidRDefault="001F7586" w:rsidP="000B2850">
      <w:pPr>
        <w:spacing w:after="0" w:line="240" w:lineRule="auto"/>
      </w:pPr>
      <w:r>
        <w:continuationSeparator/>
      </w:r>
    </w:p>
  </w:footnote>
  <w:footnote w:id="1">
    <w:p w14:paraId="243EA9A4" w14:textId="71B78FBD" w:rsidR="00E611D5" w:rsidRPr="00271DB6" w:rsidRDefault="00E611D5">
      <w:pPr>
        <w:pStyle w:val="FootnoteText"/>
        <w:rPr>
          <w:lang w:val="en-US"/>
        </w:rPr>
      </w:pPr>
      <w:r>
        <w:rPr>
          <w:rStyle w:val="FootnoteReference"/>
        </w:rPr>
        <w:footnoteRef/>
      </w:r>
      <w:r>
        <w:t xml:space="preserve"> </w:t>
      </w:r>
      <w:r w:rsidR="003A4F9D" w:rsidRPr="003A4F9D">
        <w:t xml:space="preserve">The SDG indicator Tiers are as of January 2022 just prior to the adoption of the Global Set in March 2022. It should be noted that the Tiers of a number of these SDG indicators have been revised since then. The current Tier Classification for SDG Indicators can be consulted here: </w:t>
      </w:r>
      <w:hyperlink r:id="rId1" w:history="1">
        <w:r w:rsidR="003A4F9D" w:rsidRPr="007C7788">
          <w:rPr>
            <w:rStyle w:val="Hyperlink"/>
          </w:rPr>
          <w:t>https://unstats.un.org/sdgs/iaeg-sdgs/tier-classification/</w:t>
        </w:r>
      </w:hyperlink>
      <w:r w:rsidR="003A4F9D">
        <w:t xml:space="preserve"> </w:t>
      </w:r>
      <w:r w:rsidR="003A4F9D" w:rsidRPr="003A4F9D">
        <w:t xml:space="preserve"> (accessed on 31 January 2023).</w:t>
      </w:r>
    </w:p>
  </w:footnote>
  <w:footnote w:id="2">
    <w:p w14:paraId="180F2E62" w14:textId="19F67304" w:rsidR="00C55A8E" w:rsidRPr="00271DB6" w:rsidRDefault="00C55A8E">
      <w:pPr>
        <w:pStyle w:val="FootnoteText"/>
        <w:rPr>
          <w:lang w:val="en-US"/>
        </w:rPr>
      </w:pPr>
      <w:r>
        <w:rPr>
          <w:rStyle w:val="FootnoteReference"/>
        </w:rPr>
        <w:footnoteRef/>
      </w:r>
      <w:r>
        <w:t xml:space="preserve"> </w:t>
      </w:r>
      <w:r>
        <w:rPr>
          <w:lang w:val="en-US"/>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AC7804"/>
    <w:lvl w:ilvl="0">
      <w:numFmt w:val="bullet"/>
      <w:lvlText w:val="*"/>
      <w:lvlJc w:val="left"/>
    </w:lvl>
  </w:abstractNum>
  <w:abstractNum w:abstractNumId="1" w15:restartNumberingAfterBreak="0">
    <w:nsid w:val="097A465D"/>
    <w:multiLevelType w:val="hybridMultilevel"/>
    <w:tmpl w:val="1D269C76"/>
    <w:lvl w:ilvl="0" w:tplc="C8223596">
      <w:start w:val="1"/>
      <w:numFmt w:val="bullet"/>
      <w:lvlText w:val="•"/>
      <w:lvlJc w:val="left"/>
      <w:pPr>
        <w:tabs>
          <w:tab w:val="num" w:pos="720"/>
        </w:tabs>
        <w:ind w:left="720" w:hanging="360"/>
      </w:pPr>
      <w:rPr>
        <w:rFonts w:ascii="Arial" w:hAnsi="Arial" w:hint="default"/>
      </w:rPr>
    </w:lvl>
    <w:lvl w:ilvl="1" w:tplc="39AE3F5E">
      <w:start w:val="1"/>
      <w:numFmt w:val="bullet"/>
      <w:lvlText w:val="•"/>
      <w:lvlJc w:val="left"/>
      <w:pPr>
        <w:tabs>
          <w:tab w:val="num" w:pos="1440"/>
        </w:tabs>
        <w:ind w:left="1440" w:hanging="360"/>
      </w:pPr>
      <w:rPr>
        <w:rFonts w:ascii="Arial" w:hAnsi="Arial" w:hint="default"/>
      </w:rPr>
    </w:lvl>
    <w:lvl w:ilvl="2" w:tplc="86C0DC34" w:tentative="1">
      <w:start w:val="1"/>
      <w:numFmt w:val="bullet"/>
      <w:lvlText w:val="•"/>
      <w:lvlJc w:val="left"/>
      <w:pPr>
        <w:tabs>
          <w:tab w:val="num" w:pos="2160"/>
        </w:tabs>
        <w:ind w:left="2160" w:hanging="360"/>
      </w:pPr>
      <w:rPr>
        <w:rFonts w:ascii="Arial" w:hAnsi="Arial" w:hint="default"/>
      </w:rPr>
    </w:lvl>
    <w:lvl w:ilvl="3" w:tplc="799481F2" w:tentative="1">
      <w:start w:val="1"/>
      <w:numFmt w:val="bullet"/>
      <w:lvlText w:val="•"/>
      <w:lvlJc w:val="left"/>
      <w:pPr>
        <w:tabs>
          <w:tab w:val="num" w:pos="2880"/>
        </w:tabs>
        <w:ind w:left="2880" w:hanging="360"/>
      </w:pPr>
      <w:rPr>
        <w:rFonts w:ascii="Arial" w:hAnsi="Arial" w:hint="default"/>
      </w:rPr>
    </w:lvl>
    <w:lvl w:ilvl="4" w:tplc="89225C7C" w:tentative="1">
      <w:start w:val="1"/>
      <w:numFmt w:val="bullet"/>
      <w:lvlText w:val="•"/>
      <w:lvlJc w:val="left"/>
      <w:pPr>
        <w:tabs>
          <w:tab w:val="num" w:pos="3600"/>
        </w:tabs>
        <w:ind w:left="3600" w:hanging="360"/>
      </w:pPr>
      <w:rPr>
        <w:rFonts w:ascii="Arial" w:hAnsi="Arial" w:hint="default"/>
      </w:rPr>
    </w:lvl>
    <w:lvl w:ilvl="5" w:tplc="8A623882" w:tentative="1">
      <w:start w:val="1"/>
      <w:numFmt w:val="bullet"/>
      <w:lvlText w:val="•"/>
      <w:lvlJc w:val="left"/>
      <w:pPr>
        <w:tabs>
          <w:tab w:val="num" w:pos="4320"/>
        </w:tabs>
        <w:ind w:left="4320" w:hanging="360"/>
      </w:pPr>
      <w:rPr>
        <w:rFonts w:ascii="Arial" w:hAnsi="Arial" w:hint="default"/>
      </w:rPr>
    </w:lvl>
    <w:lvl w:ilvl="6" w:tplc="4D484926" w:tentative="1">
      <w:start w:val="1"/>
      <w:numFmt w:val="bullet"/>
      <w:lvlText w:val="•"/>
      <w:lvlJc w:val="left"/>
      <w:pPr>
        <w:tabs>
          <w:tab w:val="num" w:pos="5040"/>
        </w:tabs>
        <w:ind w:left="5040" w:hanging="360"/>
      </w:pPr>
      <w:rPr>
        <w:rFonts w:ascii="Arial" w:hAnsi="Arial" w:hint="default"/>
      </w:rPr>
    </w:lvl>
    <w:lvl w:ilvl="7" w:tplc="B858822A" w:tentative="1">
      <w:start w:val="1"/>
      <w:numFmt w:val="bullet"/>
      <w:lvlText w:val="•"/>
      <w:lvlJc w:val="left"/>
      <w:pPr>
        <w:tabs>
          <w:tab w:val="num" w:pos="5760"/>
        </w:tabs>
        <w:ind w:left="5760" w:hanging="360"/>
      </w:pPr>
      <w:rPr>
        <w:rFonts w:ascii="Arial" w:hAnsi="Arial" w:hint="default"/>
      </w:rPr>
    </w:lvl>
    <w:lvl w:ilvl="8" w:tplc="2E109F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AF2C36"/>
    <w:multiLevelType w:val="hybridMultilevel"/>
    <w:tmpl w:val="91E2106C"/>
    <w:lvl w:ilvl="0" w:tplc="54E2E990">
      <w:start w:val="1"/>
      <w:numFmt w:val="bullet"/>
      <w:lvlText w:val="•"/>
      <w:lvlJc w:val="left"/>
      <w:pPr>
        <w:tabs>
          <w:tab w:val="num" w:pos="720"/>
        </w:tabs>
        <w:ind w:left="720" w:hanging="360"/>
      </w:pPr>
      <w:rPr>
        <w:rFonts w:ascii="Arial" w:hAnsi="Arial" w:hint="default"/>
      </w:rPr>
    </w:lvl>
    <w:lvl w:ilvl="1" w:tplc="E9449A38">
      <w:start w:val="1"/>
      <w:numFmt w:val="bullet"/>
      <w:lvlText w:val="•"/>
      <w:lvlJc w:val="left"/>
      <w:pPr>
        <w:tabs>
          <w:tab w:val="num" w:pos="1440"/>
        </w:tabs>
        <w:ind w:left="1440" w:hanging="360"/>
      </w:pPr>
      <w:rPr>
        <w:rFonts w:ascii="Arial" w:hAnsi="Arial" w:hint="default"/>
      </w:rPr>
    </w:lvl>
    <w:lvl w:ilvl="2" w:tplc="E7682226" w:tentative="1">
      <w:start w:val="1"/>
      <w:numFmt w:val="bullet"/>
      <w:lvlText w:val="•"/>
      <w:lvlJc w:val="left"/>
      <w:pPr>
        <w:tabs>
          <w:tab w:val="num" w:pos="2160"/>
        </w:tabs>
        <w:ind w:left="2160" w:hanging="360"/>
      </w:pPr>
      <w:rPr>
        <w:rFonts w:ascii="Arial" w:hAnsi="Arial" w:hint="default"/>
      </w:rPr>
    </w:lvl>
    <w:lvl w:ilvl="3" w:tplc="89BC83FC" w:tentative="1">
      <w:start w:val="1"/>
      <w:numFmt w:val="bullet"/>
      <w:lvlText w:val="•"/>
      <w:lvlJc w:val="left"/>
      <w:pPr>
        <w:tabs>
          <w:tab w:val="num" w:pos="2880"/>
        </w:tabs>
        <w:ind w:left="2880" w:hanging="360"/>
      </w:pPr>
      <w:rPr>
        <w:rFonts w:ascii="Arial" w:hAnsi="Arial" w:hint="default"/>
      </w:rPr>
    </w:lvl>
    <w:lvl w:ilvl="4" w:tplc="C89468A0" w:tentative="1">
      <w:start w:val="1"/>
      <w:numFmt w:val="bullet"/>
      <w:lvlText w:val="•"/>
      <w:lvlJc w:val="left"/>
      <w:pPr>
        <w:tabs>
          <w:tab w:val="num" w:pos="3600"/>
        </w:tabs>
        <w:ind w:left="3600" w:hanging="360"/>
      </w:pPr>
      <w:rPr>
        <w:rFonts w:ascii="Arial" w:hAnsi="Arial" w:hint="default"/>
      </w:rPr>
    </w:lvl>
    <w:lvl w:ilvl="5" w:tplc="3B687334" w:tentative="1">
      <w:start w:val="1"/>
      <w:numFmt w:val="bullet"/>
      <w:lvlText w:val="•"/>
      <w:lvlJc w:val="left"/>
      <w:pPr>
        <w:tabs>
          <w:tab w:val="num" w:pos="4320"/>
        </w:tabs>
        <w:ind w:left="4320" w:hanging="360"/>
      </w:pPr>
      <w:rPr>
        <w:rFonts w:ascii="Arial" w:hAnsi="Arial" w:hint="default"/>
      </w:rPr>
    </w:lvl>
    <w:lvl w:ilvl="6" w:tplc="15A480FE" w:tentative="1">
      <w:start w:val="1"/>
      <w:numFmt w:val="bullet"/>
      <w:lvlText w:val="•"/>
      <w:lvlJc w:val="left"/>
      <w:pPr>
        <w:tabs>
          <w:tab w:val="num" w:pos="5040"/>
        </w:tabs>
        <w:ind w:left="5040" w:hanging="360"/>
      </w:pPr>
      <w:rPr>
        <w:rFonts w:ascii="Arial" w:hAnsi="Arial" w:hint="default"/>
      </w:rPr>
    </w:lvl>
    <w:lvl w:ilvl="7" w:tplc="FB90873C" w:tentative="1">
      <w:start w:val="1"/>
      <w:numFmt w:val="bullet"/>
      <w:lvlText w:val="•"/>
      <w:lvlJc w:val="left"/>
      <w:pPr>
        <w:tabs>
          <w:tab w:val="num" w:pos="5760"/>
        </w:tabs>
        <w:ind w:left="5760" w:hanging="360"/>
      </w:pPr>
      <w:rPr>
        <w:rFonts w:ascii="Arial" w:hAnsi="Arial" w:hint="default"/>
      </w:rPr>
    </w:lvl>
    <w:lvl w:ilvl="8" w:tplc="7FD45A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06447A"/>
    <w:multiLevelType w:val="hybridMultilevel"/>
    <w:tmpl w:val="5D04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A5064"/>
    <w:multiLevelType w:val="hybridMultilevel"/>
    <w:tmpl w:val="80DC0F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FAF21CB"/>
    <w:multiLevelType w:val="hybridMultilevel"/>
    <w:tmpl w:val="54C68B4C"/>
    <w:lvl w:ilvl="0" w:tplc="72383C30">
      <w:start w:val="1"/>
      <w:numFmt w:val="bullet"/>
      <w:lvlText w:val="•"/>
      <w:lvlJc w:val="left"/>
      <w:pPr>
        <w:tabs>
          <w:tab w:val="num" w:pos="720"/>
        </w:tabs>
        <w:ind w:left="720" w:hanging="360"/>
      </w:pPr>
      <w:rPr>
        <w:rFonts w:ascii="Arial" w:hAnsi="Arial" w:hint="default"/>
      </w:rPr>
    </w:lvl>
    <w:lvl w:ilvl="1" w:tplc="7716092C">
      <w:start w:val="1"/>
      <w:numFmt w:val="bullet"/>
      <w:lvlText w:val="•"/>
      <w:lvlJc w:val="left"/>
      <w:pPr>
        <w:tabs>
          <w:tab w:val="num" w:pos="1440"/>
        </w:tabs>
        <w:ind w:left="1440" w:hanging="360"/>
      </w:pPr>
      <w:rPr>
        <w:rFonts w:ascii="Arial" w:hAnsi="Arial" w:hint="default"/>
      </w:rPr>
    </w:lvl>
    <w:lvl w:ilvl="2" w:tplc="5BA6679E" w:tentative="1">
      <w:start w:val="1"/>
      <w:numFmt w:val="bullet"/>
      <w:lvlText w:val="•"/>
      <w:lvlJc w:val="left"/>
      <w:pPr>
        <w:tabs>
          <w:tab w:val="num" w:pos="2160"/>
        </w:tabs>
        <w:ind w:left="2160" w:hanging="360"/>
      </w:pPr>
      <w:rPr>
        <w:rFonts w:ascii="Arial" w:hAnsi="Arial" w:hint="default"/>
      </w:rPr>
    </w:lvl>
    <w:lvl w:ilvl="3" w:tplc="8E165168" w:tentative="1">
      <w:start w:val="1"/>
      <w:numFmt w:val="bullet"/>
      <w:lvlText w:val="•"/>
      <w:lvlJc w:val="left"/>
      <w:pPr>
        <w:tabs>
          <w:tab w:val="num" w:pos="2880"/>
        </w:tabs>
        <w:ind w:left="2880" w:hanging="360"/>
      </w:pPr>
      <w:rPr>
        <w:rFonts w:ascii="Arial" w:hAnsi="Arial" w:hint="default"/>
      </w:rPr>
    </w:lvl>
    <w:lvl w:ilvl="4" w:tplc="81949CFC" w:tentative="1">
      <w:start w:val="1"/>
      <w:numFmt w:val="bullet"/>
      <w:lvlText w:val="•"/>
      <w:lvlJc w:val="left"/>
      <w:pPr>
        <w:tabs>
          <w:tab w:val="num" w:pos="3600"/>
        </w:tabs>
        <w:ind w:left="3600" w:hanging="360"/>
      </w:pPr>
      <w:rPr>
        <w:rFonts w:ascii="Arial" w:hAnsi="Arial" w:hint="default"/>
      </w:rPr>
    </w:lvl>
    <w:lvl w:ilvl="5" w:tplc="115EBAC0" w:tentative="1">
      <w:start w:val="1"/>
      <w:numFmt w:val="bullet"/>
      <w:lvlText w:val="•"/>
      <w:lvlJc w:val="left"/>
      <w:pPr>
        <w:tabs>
          <w:tab w:val="num" w:pos="4320"/>
        </w:tabs>
        <w:ind w:left="4320" w:hanging="360"/>
      </w:pPr>
      <w:rPr>
        <w:rFonts w:ascii="Arial" w:hAnsi="Arial" w:hint="default"/>
      </w:rPr>
    </w:lvl>
    <w:lvl w:ilvl="6" w:tplc="E374877C" w:tentative="1">
      <w:start w:val="1"/>
      <w:numFmt w:val="bullet"/>
      <w:lvlText w:val="•"/>
      <w:lvlJc w:val="left"/>
      <w:pPr>
        <w:tabs>
          <w:tab w:val="num" w:pos="5040"/>
        </w:tabs>
        <w:ind w:left="5040" w:hanging="360"/>
      </w:pPr>
      <w:rPr>
        <w:rFonts w:ascii="Arial" w:hAnsi="Arial" w:hint="default"/>
      </w:rPr>
    </w:lvl>
    <w:lvl w:ilvl="7" w:tplc="1D48B6CE" w:tentative="1">
      <w:start w:val="1"/>
      <w:numFmt w:val="bullet"/>
      <w:lvlText w:val="•"/>
      <w:lvlJc w:val="left"/>
      <w:pPr>
        <w:tabs>
          <w:tab w:val="num" w:pos="5760"/>
        </w:tabs>
        <w:ind w:left="5760" w:hanging="360"/>
      </w:pPr>
      <w:rPr>
        <w:rFonts w:ascii="Arial" w:hAnsi="Arial" w:hint="default"/>
      </w:rPr>
    </w:lvl>
    <w:lvl w:ilvl="8" w:tplc="780CCA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4E09AB"/>
    <w:multiLevelType w:val="hybridMultilevel"/>
    <w:tmpl w:val="090C7E5C"/>
    <w:lvl w:ilvl="0" w:tplc="351CC89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069E"/>
    <w:multiLevelType w:val="hybridMultilevel"/>
    <w:tmpl w:val="036ECF14"/>
    <w:lvl w:ilvl="0" w:tplc="BB5E998E">
      <w:start w:val="1"/>
      <w:numFmt w:val="upperLetter"/>
      <w:lvlText w:val="%1."/>
      <w:lvlJc w:val="left"/>
      <w:pPr>
        <w:tabs>
          <w:tab w:val="num" w:pos="720"/>
        </w:tabs>
        <w:ind w:left="720" w:hanging="360"/>
      </w:pPr>
    </w:lvl>
    <w:lvl w:ilvl="1" w:tplc="4AD8AEF6" w:tentative="1">
      <w:start w:val="1"/>
      <w:numFmt w:val="upperLetter"/>
      <w:lvlText w:val="%2."/>
      <w:lvlJc w:val="left"/>
      <w:pPr>
        <w:tabs>
          <w:tab w:val="num" w:pos="1440"/>
        </w:tabs>
        <w:ind w:left="1440" w:hanging="360"/>
      </w:pPr>
    </w:lvl>
    <w:lvl w:ilvl="2" w:tplc="8DBC0C04" w:tentative="1">
      <w:start w:val="1"/>
      <w:numFmt w:val="upperLetter"/>
      <w:lvlText w:val="%3."/>
      <w:lvlJc w:val="left"/>
      <w:pPr>
        <w:tabs>
          <w:tab w:val="num" w:pos="2160"/>
        </w:tabs>
        <w:ind w:left="2160" w:hanging="360"/>
      </w:pPr>
    </w:lvl>
    <w:lvl w:ilvl="3" w:tplc="31E0C446" w:tentative="1">
      <w:start w:val="1"/>
      <w:numFmt w:val="upperLetter"/>
      <w:lvlText w:val="%4."/>
      <w:lvlJc w:val="left"/>
      <w:pPr>
        <w:tabs>
          <w:tab w:val="num" w:pos="2880"/>
        </w:tabs>
        <w:ind w:left="2880" w:hanging="360"/>
      </w:pPr>
    </w:lvl>
    <w:lvl w:ilvl="4" w:tplc="6A828BB6" w:tentative="1">
      <w:start w:val="1"/>
      <w:numFmt w:val="upperLetter"/>
      <w:lvlText w:val="%5."/>
      <w:lvlJc w:val="left"/>
      <w:pPr>
        <w:tabs>
          <w:tab w:val="num" w:pos="3600"/>
        </w:tabs>
        <w:ind w:left="3600" w:hanging="360"/>
      </w:pPr>
    </w:lvl>
    <w:lvl w:ilvl="5" w:tplc="266C4CB8" w:tentative="1">
      <w:start w:val="1"/>
      <w:numFmt w:val="upperLetter"/>
      <w:lvlText w:val="%6."/>
      <w:lvlJc w:val="left"/>
      <w:pPr>
        <w:tabs>
          <w:tab w:val="num" w:pos="4320"/>
        </w:tabs>
        <w:ind w:left="4320" w:hanging="360"/>
      </w:pPr>
    </w:lvl>
    <w:lvl w:ilvl="6" w:tplc="C7BAC116" w:tentative="1">
      <w:start w:val="1"/>
      <w:numFmt w:val="upperLetter"/>
      <w:lvlText w:val="%7."/>
      <w:lvlJc w:val="left"/>
      <w:pPr>
        <w:tabs>
          <w:tab w:val="num" w:pos="5040"/>
        </w:tabs>
        <w:ind w:left="5040" w:hanging="360"/>
      </w:pPr>
    </w:lvl>
    <w:lvl w:ilvl="7" w:tplc="2236D062" w:tentative="1">
      <w:start w:val="1"/>
      <w:numFmt w:val="upperLetter"/>
      <w:lvlText w:val="%8."/>
      <w:lvlJc w:val="left"/>
      <w:pPr>
        <w:tabs>
          <w:tab w:val="num" w:pos="5760"/>
        </w:tabs>
        <w:ind w:left="5760" w:hanging="360"/>
      </w:pPr>
    </w:lvl>
    <w:lvl w:ilvl="8" w:tplc="B4803D2C" w:tentative="1">
      <w:start w:val="1"/>
      <w:numFmt w:val="upperLetter"/>
      <w:lvlText w:val="%9."/>
      <w:lvlJc w:val="left"/>
      <w:pPr>
        <w:tabs>
          <w:tab w:val="num" w:pos="6480"/>
        </w:tabs>
        <w:ind w:left="6480" w:hanging="360"/>
      </w:pPr>
    </w:lvl>
  </w:abstractNum>
  <w:abstractNum w:abstractNumId="8" w15:restartNumberingAfterBreak="0">
    <w:nsid w:val="26B93A4D"/>
    <w:multiLevelType w:val="hybridMultilevel"/>
    <w:tmpl w:val="08F62B9A"/>
    <w:lvl w:ilvl="0" w:tplc="1FBA6A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B05265"/>
    <w:multiLevelType w:val="hybridMultilevel"/>
    <w:tmpl w:val="A6BC1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381967"/>
    <w:multiLevelType w:val="hybridMultilevel"/>
    <w:tmpl w:val="80A256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7C2C74"/>
    <w:multiLevelType w:val="hybridMultilevel"/>
    <w:tmpl w:val="1288709A"/>
    <w:lvl w:ilvl="0" w:tplc="2910A3B6">
      <w:start w:val="1"/>
      <w:numFmt w:val="bullet"/>
      <w:lvlText w:val="•"/>
      <w:lvlJc w:val="left"/>
      <w:pPr>
        <w:tabs>
          <w:tab w:val="num" w:pos="720"/>
        </w:tabs>
        <w:ind w:left="720" w:hanging="360"/>
      </w:pPr>
      <w:rPr>
        <w:rFonts w:ascii="Arial" w:hAnsi="Arial" w:hint="default"/>
      </w:rPr>
    </w:lvl>
    <w:lvl w:ilvl="1" w:tplc="EFD67DE2">
      <w:start w:val="1"/>
      <w:numFmt w:val="bullet"/>
      <w:lvlText w:val="•"/>
      <w:lvlJc w:val="left"/>
      <w:pPr>
        <w:tabs>
          <w:tab w:val="num" w:pos="1440"/>
        </w:tabs>
        <w:ind w:left="1440" w:hanging="360"/>
      </w:pPr>
      <w:rPr>
        <w:rFonts w:ascii="Arial" w:hAnsi="Arial" w:hint="default"/>
      </w:rPr>
    </w:lvl>
    <w:lvl w:ilvl="2" w:tplc="D4707C36" w:tentative="1">
      <w:start w:val="1"/>
      <w:numFmt w:val="bullet"/>
      <w:lvlText w:val="•"/>
      <w:lvlJc w:val="left"/>
      <w:pPr>
        <w:tabs>
          <w:tab w:val="num" w:pos="2160"/>
        </w:tabs>
        <w:ind w:left="2160" w:hanging="360"/>
      </w:pPr>
      <w:rPr>
        <w:rFonts w:ascii="Arial" w:hAnsi="Arial" w:hint="default"/>
      </w:rPr>
    </w:lvl>
    <w:lvl w:ilvl="3" w:tplc="A01E0D62" w:tentative="1">
      <w:start w:val="1"/>
      <w:numFmt w:val="bullet"/>
      <w:lvlText w:val="•"/>
      <w:lvlJc w:val="left"/>
      <w:pPr>
        <w:tabs>
          <w:tab w:val="num" w:pos="2880"/>
        </w:tabs>
        <w:ind w:left="2880" w:hanging="360"/>
      </w:pPr>
      <w:rPr>
        <w:rFonts w:ascii="Arial" w:hAnsi="Arial" w:hint="default"/>
      </w:rPr>
    </w:lvl>
    <w:lvl w:ilvl="4" w:tplc="D09EB53A" w:tentative="1">
      <w:start w:val="1"/>
      <w:numFmt w:val="bullet"/>
      <w:lvlText w:val="•"/>
      <w:lvlJc w:val="left"/>
      <w:pPr>
        <w:tabs>
          <w:tab w:val="num" w:pos="3600"/>
        </w:tabs>
        <w:ind w:left="3600" w:hanging="360"/>
      </w:pPr>
      <w:rPr>
        <w:rFonts w:ascii="Arial" w:hAnsi="Arial" w:hint="default"/>
      </w:rPr>
    </w:lvl>
    <w:lvl w:ilvl="5" w:tplc="E1B8DDC0" w:tentative="1">
      <w:start w:val="1"/>
      <w:numFmt w:val="bullet"/>
      <w:lvlText w:val="•"/>
      <w:lvlJc w:val="left"/>
      <w:pPr>
        <w:tabs>
          <w:tab w:val="num" w:pos="4320"/>
        </w:tabs>
        <w:ind w:left="4320" w:hanging="360"/>
      </w:pPr>
      <w:rPr>
        <w:rFonts w:ascii="Arial" w:hAnsi="Arial" w:hint="default"/>
      </w:rPr>
    </w:lvl>
    <w:lvl w:ilvl="6" w:tplc="C7BADA0E" w:tentative="1">
      <w:start w:val="1"/>
      <w:numFmt w:val="bullet"/>
      <w:lvlText w:val="•"/>
      <w:lvlJc w:val="left"/>
      <w:pPr>
        <w:tabs>
          <w:tab w:val="num" w:pos="5040"/>
        </w:tabs>
        <w:ind w:left="5040" w:hanging="360"/>
      </w:pPr>
      <w:rPr>
        <w:rFonts w:ascii="Arial" w:hAnsi="Arial" w:hint="default"/>
      </w:rPr>
    </w:lvl>
    <w:lvl w:ilvl="7" w:tplc="F4F27B92" w:tentative="1">
      <w:start w:val="1"/>
      <w:numFmt w:val="bullet"/>
      <w:lvlText w:val="•"/>
      <w:lvlJc w:val="left"/>
      <w:pPr>
        <w:tabs>
          <w:tab w:val="num" w:pos="5760"/>
        </w:tabs>
        <w:ind w:left="5760" w:hanging="360"/>
      </w:pPr>
      <w:rPr>
        <w:rFonts w:ascii="Arial" w:hAnsi="Arial" w:hint="default"/>
      </w:rPr>
    </w:lvl>
    <w:lvl w:ilvl="8" w:tplc="178EFE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124F46"/>
    <w:multiLevelType w:val="hybridMultilevel"/>
    <w:tmpl w:val="093CA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C3EF0"/>
    <w:multiLevelType w:val="hybridMultilevel"/>
    <w:tmpl w:val="2DD0C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A80290"/>
    <w:multiLevelType w:val="hybridMultilevel"/>
    <w:tmpl w:val="8B9C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85543"/>
    <w:multiLevelType w:val="hybridMultilevel"/>
    <w:tmpl w:val="5E484DA4"/>
    <w:lvl w:ilvl="0" w:tplc="E0E2C5FA">
      <w:start w:val="1"/>
      <w:numFmt w:val="bullet"/>
      <w:lvlText w:val="•"/>
      <w:lvlJc w:val="left"/>
      <w:pPr>
        <w:tabs>
          <w:tab w:val="num" w:pos="720"/>
        </w:tabs>
        <w:ind w:left="720" w:hanging="360"/>
      </w:pPr>
      <w:rPr>
        <w:rFonts w:ascii="Arial" w:hAnsi="Arial" w:hint="default"/>
      </w:rPr>
    </w:lvl>
    <w:lvl w:ilvl="1" w:tplc="906AD338">
      <w:start w:val="1"/>
      <w:numFmt w:val="bullet"/>
      <w:lvlText w:val="•"/>
      <w:lvlJc w:val="left"/>
      <w:pPr>
        <w:tabs>
          <w:tab w:val="num" w:pos="1440"/>
        </w:tabs>
        <w:ind w:left="1440" w:hanging="360"/>
      </w:pPr>
      <w:rPr>
        <w:rFonts w:ascii="Arial" w:hAnsi="Arial" w:hint="default"/>
      </w:rPr>
    </w:lvl>
    <w:lvl w:ilvl="2" w:tplc="88CA3F9A" w:tentative="1">
      <w:start w:val="1"/>
      <w:numFmt w:val="bullet"/>
      <w:lvlText w:val="•"/>
      <w:lvlJc w:val="left"/>
      <w:pPr>
        <w:tabs>
          <w:tab w:val="num" w:pos="2160"/>
        </w:tabs>
        <w:ind w:left="2160" w:hanging="360"/>
      </w:pPr>
      <w:rPr>
        <w:rFonts w:ascii="Arial" w:hAnsi="Arial" w:hint="default"/>
      </w:rPr>
    </w:lvl>
    <w:lvl w:ilvl="3" w:tplc="79DE99DC" w:tentative="1">
      <w:start w:val="1"/>
      <w:numFmt w:val="bullet"/>
      <w:lvlText w:val="•"/>
      <w:lvlJc w:val="left"/>
      <w:pPr>
        <w:tabs>
          <w:tab w:val="num" w:pos="2880"/>
        </w:tabs>
        <w:ind w:left="2880" w:hanging="360"/>
      </w:pPr>
      <w:rPr>
        <w:rFonts w:ascii="Arial" w:hAnsi="Arial" w:hint="default"/>
      </w:rPr>
    </w:lvl>
    <w:lvl w:ilvl="4" w:tplc="0C2E9B6E" w:tentative="1">
      <w:start w:val="1"/>
      <w:numFmt w:val="bullet"/>
      <w:lvlText w:val="•"/>
      <w:lvlJc w:val="left"/>
      <w:pPr>
        <w:tabs>
          <w:tab w:val="num" w:pos="3600"/>
        </w:tabs>
        <w:ind w:left="3600" w:hanging="360"/>
      </w:pPr>
      <w:rPr>
        <w:rFonts w:ascii="Arial" w:hAnsi="Arial" w:hint="default"/>
      </w:rPr>
    </w:lvl>
    <w:lvl w:ilvl="5" w:tplc="663ED92A" w:tentative="1">
      <w:start w:val="1"/>
      <w:numFmt w:val="bullet"/>
      <w:lvlText w:val="•"/>
      <w:lvlJc w:val="left"/>
      <w:pPr>
        <w:tabs>
          <w:tab w:val="num" w:pos="4320"/>
        </w:tabs>
        <w:ind w:left="4320" w:hanging="360"/>
      </w:pPr>
      <w:rPr>
        <w:rFonts w:ascii="Arial" w:hAnsi="Arial" w:hint="default"/>
      </w:rPr>
    </w:lvl>
    <w:lvl w:ilvl="6" w:tplc="A87E798A" w:tentative="1">
      <w:start w:val="1"/>
      <w:numFmt w:val="bullet"/>
      <w:lvlText w:val="•"/>
      <w:lvlJc w:val="left"/>
      <w:pPr>
        <w:tabs>
          <w:tab w:val="num" w:pos="5040"/>
        </w:tabs>
        <w:ind w:left="5040" w:hanging="360"/>
      </w:pPr>
      <w:rPr>
        <w:rFonts w:ascii="Arial" w:hAnsi="Arial" w:hint="default"/>
      </w:rPr>
    </w:lvl>
    <w:lvl w:ilvl="7" w:tplc="49081C02" w:tentative="1">
      <w:start w:val="1"/>
      <w:numFmt w:val="bullet"/>
      <w:lvlText w:val="•"/>
      <w:lvlJc w:val="left"/>
      <w:pPr>
        <w:tabs>
          <w:tab w:val="num" w:pos="5760"/>
        </w:tabs>
        <w:ind w:left="5760" w:hanging="360"/>
      </w:pPr>
      <w:rPr>
        <w:rFonts w:ascii="Arial" w:hAnsi="Arial" w:hint="default"/>
      </w:rPr>
    </w:lvl>
    <w:lvl w:ilvl="8" w:tplc="F878D3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F3734A"/>
    <w:multiLevelType w:val="hybridMultilevel"/>
    <w:tmpl w:val="56DC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A64E0"/>
    <w:multiLevelType w:val="hybridMultilevel"/>
    <w:tmpl w:val="7488E392"/>
    <w:lvl w:ilvl="0" w:tplc="DCB0DD78">
      <w:start w:val="1"/>
      <w:numFmt w:val="bullet"/>
      <w:lvlText w:val="•"/>
      <w:lvlJc w:val="left"/>
      <w:pPr>
        <w:tabs>
          <w:tab w:val="num" w:pos="720"/>
        </w:tabs>
        <w:ind w:left="720" w:hanging="360"/>
      </w:pPr>
      <w:rPr>
        <w:rFonts w:ascii="Arial" w:hAnsi="Arial" w:hint="default"/>
      </w:rPr>
    </w:lvl>
    <w:lvl w:ilvl="1" w:tplc="DC703E80">
      <w:start w:val="1"/>
      <w:numFmt w:val="bullet"/>
      <w:lvlText w:val="•"/>
      <w:lvlJc w:val="left"/>
      <w:pPr>
        <w:tabs>
          <w:tab w:val="num" w:pos="1440"/>
        </w:tabs>
        <w:ind w:left="1440" w:hanging="360"/>
      </w:pPr>
      <w:rPr>
        <w:rFonts w:ascii="Arial" w:hAnsi="Arial" w:hint="default"/>
      </w:rPr>
    </w:lvl>
    <w:lvl w:ilvl="2" w:tplc="01D20F4E" w:tentative="1">
      <w:start w:val="1"/>
      <w:numFmt w:val="bullet"/>
      <w:lvlText w:val="•"/>
      <w:lvlJc w:val="left"/>
      <w:pPr>
        <w:tabs>
          <w:tab w:val="num" w:pos="2160"/>
        </w:tabs>
        <w:ind w:left="2160" w:hanging="360"/>
      </w:pPr>
      <w:rPr>
        <w:rFonts w:ascii="Arial" w:hAnsi="Arial" w:hint="default"/>
      </w:rPr>
    </w:lvl>
    <w:lvl w:ilvl="3" w:tplc="7590B564" w:tentative="1">
      <w:start w:val="1"/>
      <w:numFmt w:val="bullet"/>
      <w:lvlText w:val="•"/>
      <w:lvlJc w:val="left"/>
      <w:pPr>
        <w:tabs>
          <w:tab w:val="num" w:pos="2880"/>
        </w:tabs>
        <w:ind w:left="2880" w:hanging="360"/>
      </w:pPr>
      <w:rPr>
        <w:rFonts w:ascii="Arial" w:hAnsi="Arial" w:hint="default"/>
      </w:rPr>
    </w:lvl>
    <w:lvl w:ilvl="4" w:tplc="3B96702E" w:tentative="1">
      <w:start w:val="1"/>
      <w:numFmt w:val="bullet"/>
      <w:lvlText w:val="•"/>
      <w:lvlJc w:val="left"/>
      <w:pPr>
        <w:tabs>
          <w:tab w:val="num" w:pos="3600"/>
        </w:tabs>
        <w:ind w:left="3600" w:hanging="360"/>
      </w:pPr>
      <w:rPr>
        <w:rFonts w:ascii="Arial" w:hAnsi="Arial" w:hint="default"/>
      </w:rPr>
    </w:lvl>
    <w:lvl w:ilvl="5" w:tplc="21AC3470" w:tentative="1">
      <w:start w:val="1"/>
      <w:numFmt w:val="bullet"/>
      <w:lvlText w:val="•"/>
      <w:lvlJc w:val="left"/>
      <w:pPr>
        <w:tabs>
          <w:tab w:val="num" w:pos="4320"/>
        </w:tabs>
        <w:ind w:left="4320" w:hanging="360"/>
      </w:pPr>
      <w:rPr>
        <w:rFonts w:ascii="Arial" w:hAnsi="Arial" w:hint="default"/>
      </w:rPr>
    </w:lvl>
    <w:lvl w:ilvl="6" w:tplc="33300BCE" w:tentative="1">
      <w:start w:val="1"/>
      <w:numFmt w:val="bullet"/>
      <w:lvlText w:val="•"/>
      <w:lvlJc w:val="left"/>
      <w:pPr>
        <w:tabs>
          <w:tab w:val="num" w:pos="5040"/>
        </w:tabs>
        <w:ind w:left="5040" w:hanging="360"/>
      </w:pPr>
      <w:rPr>
        <w:rFonts w:ascii="Arial" w:hAnsi="Arial" w:hint="default"/>
      </w:rPr>
    </w:lvl>
    <w:lvl w:ilvl="7" w:tplc="560A30E8" w:tentative="1">
      <w:start w:val="1"/>
      <w:numFmt w:val="bullet"/>
      <w:lvlText w:val="•"/>
      <w:lvlJc w:val="left"/>
      <w:pPr>
        <w:tabs>
          <w:tab w:val="num" w:pos="5760"/>
        </w:tabs>
        <w:ind w:left="5760" w:hanging="360"/>
      </w:pPr>
      <w:rPr>
        <w:rFonts w:ascii="Arial" w:hAnsi="Arial" w:hint="default"/>
      </w:rPr>
    </w:lvl>
    <w:lvl w:ilvl="8" w:tplc="8E142C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F14E53"/>
    <w:multiLevelType w:val="hybridMultilevel"/>
    <w:tmpl w:val="2C8C6DA4"/>
    <w:lvl w:ilvl="0" w:tplc="8A50C3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FB1E23"/>
    <w:multiLevelType w:val="hybridMultilevel"/>
    <w:tmpl w:val="A356A54C"/>
    <w:lvl w:ilvl="0" w:tplc="D4C07A88">
      <w:start w:val="1"/>
      <w:numFmt w:val="bullet"/>
      <w:lvlText w:val="•"/>
      <w:lvlJc w:val="left"/>
      <w:pPr>
        <w:tabs>
          <w:tab w:val="num" w:pos="720"/>
        </w:tabs>
        <w:ind w:left="720" w:hanging="360"/>
      </w:pPr>
      <w:rPr>
        <w:rFonts w:ascii="Arial" w:hAnsi="Arial" w:hint="default"/>
      </w:rPr>
    </w:lvl>
    <w:lvl w:ilvl="1" w:tplc="2A5EC5D0">
      <w:start w:val="1"/>
      <w:numFmt w:val="bullet"/>
      <w:lvlText w:val="•"/>
      <w:lvlJc w:val="left"/>
      <w:pPr>
        <w:tabs>
          <w:tab w:val="num" w:pos="1440"/>
        </w:tabs>
        <w:ind w:left="1440" w:hanging="360"/>
      </w:pPr>
      <w:rPr>
        <w:rFonts w:ascii="Arial" w:hAnsi="Arial" w:hint="default"/>
      </w:rPr>
    </w:lvl>
    <w:lvl w:ilvl="2" w:tplc="4ADEA78A" w:tentative="1">
      <w:start w:val="1"/>
      <w:numFmt w:val="bullet"/>
      <w:lvlText w:val="•"/>
      <w:lvlJc w:val="left"/>
      <w:pPr>
        <w:tabs>
          <w:tab w:val="num" w:pos="2160"/>
        </w:tabs>
        <w:ind w:left="2160" w:hanging="360"/>
      </w:pPr>
      <w:rPr>
        <w:rFonts w:ascii="Arial" w:hAnsi="Arial" w:hint="default"/>
      </w:rPr>
    </w:lvl>
    <w:lvl w:ilvl="3" w:tplc="EAC62EDC" w:tentative="1">
      <w:start w:val="1"/>
      <w:numFmt w:val="bullet"/>
      <w:lvlText w:val="•"/>
      <w:lvlJc w:val="left"/>
      <w:pPr>
        <w:tabs>
          <w:tab w:val="num" w:pos="2880"/>
        </w:tabs>
        <w:ind w:left="2880" w:hanging="360"/>
      </w:pPr>
      <w:rPr>
        <w:rFonts w:ascii="Arial" w:hAnsi="Arial" w:hint="default"/>
      </w:rPr>
    </w:lvl>
    <w:lvl w:ilvl="4" w:tplc="2C52A476" w:tentative="1">
      <w:start w:val="1"/>
      <w:numFmt w:val="bullet"/>
      <w:lvlText w:val="•"/>
      <w:lvlJc w:val="left"/>
      <w:pPr>
        <w:tabs>
          <w:tab w:val="num" w:pos="3600"/>
        </w:tabs>
        <w:ind w:left="3600" w:hanging="360"/>
      </w:pPr>
      <w:rPr>
        <w:rFonts w:ascii="Arial" w:hAnsi="Arial" w:hint="default"/>
      </w:rPr>
    </w:lvl>
    <w:lvl w:ilvl="5" w:tplc="DFB8588A" w:tentative="1">
      <w:start w:val="1"/>
      <w:numFmt w:val="bullet"/>
      <w:lvlText w:val="•"/>
      <w:lvlJc w:val="left"/>
      <w:pPr>
        <w:tabs>
          <w:tab w:val="num" w:pos="4320"/>
        </w:tabs>
        <w:ind w:left="4320" w:hanging="360"/>
      </w:pPr>
      <w:rPr>
        <w:rFonts w:ascii="Arial" w:hAnsi="Arial" w:hint="default"/>
      </w:rPr>
    </w:lvl>
    <w:lvl w:ilvl="6" w:tplc="22069570" w:tentative="1">
      <w:start w:val="1"/>
      <w:numFmt w:val="bullet"/>
      <w:lvlText w:val="•"/>
      <w:lvlJc w:val="left"/>
      <w:pPr>
        <w:tabs>
          <w:tab w:val="num" w:pos="5040"/>
        </w:tabs>
        <w:ind w:left="5040" w:hanging="360"/>
      </w:pPr>
      <w:rPr>
        <w:rFonts w:ascii="Arial" w:hAnsi="Arial" w:hint="default"/>
      </w:rPr>
    </w:lvl>
    <w:lvl w:ilvl="7" w:tplc="73DAD498" w:tentative="1">
      <w:start w:val="1"/>
      <w:numFmt w:val="bullet"/>
      <w:lvlText w:val="•"/>
      <w:lvlJc w:val="left"/>
      <w:pPr>
        <w:tabs>
          <w:tab w:val="num" w:pos="5760"/>
        </w:tabs>
        <w:ind w:left="5760" w:hanging="360"/>
      </w:pPr>
      <w:rPr>
        <w:rFonts w:ascii="Arial" w:hAnsi="Arial" w:hint="default"/>
      </w:rPr>
    </w:lvl>
    <w:lvl w:ilvl="8" w:tplc="5A0E55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AF2E3D"/>
    <w:multiLevelType w:val="hybridMultilevel"/>
    <w:tmpl w:val="2256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C41F6"/>
    <w:multiLevelType w:val="hybridMultilevel"/>
    <w:tmpl w:val="96663238"/>
    <w:lvl w:ilvl="0" w:tplc="F780AFC0">
      <w:start w:val="1"/>
      <w:numFmt w:val="bullet"/>
      <w:lvlText w:val="•"/>
      <w:lvlJc w:val="left"/>
      <w:pPr>
        <w:tabs>
          <w:tab w:val="num" w:pos="720"/>
        </w:tabs>
        <w:ind w:left="720" w:hanging="360"/>
      </w:pPr>
      <w:rPr>
        <w:rFonts w:ascii="Arial" w:hAnsi="Arial" w:hint="default"/>
      </w:rPr>
    </w:lvl>
    <w:lvl w:ilvl="1" w:tplc="0136EA1A">
      <w:start w:val="1"/>
      <w:numFmt w:val="bullet"/>
      <w:lvlText w:val="•"/>
      <w:lvlJc w:val="left"/>
      <w:pPr>
        <w:tabs>
          <w:tab w:val="num" w:pos="1440"/>
        </w:tabs>
        <w:ind w:left="1440" w:hanging="360"/>
      </w:pPr>
      <w:rPr>
        <w:rFonts w:ascii="Arial" w:hAnsi="Arial" w:hint="default"/>
      </w:rPr>
    </w:lvl>
    <w:lvl w:ilvl="2" w:tplc="6F70BCDA" w:tentative="1">
      <w:start w:val="1"/>
      <w:numFmt w:val="bullet"/>
      <w:lvlText w:val="•"/>
      <w:lvlJc w:val="left"/>
      <w:pPr>
        <w:tabs>
          <w:tab w:val="num" w:pos="2160"/>
        </w:tabs>
        <w:ind w:left="2160" w:hanging="360"/>
      </w:pPr>
      <w:rPr>
        <w:rFonts w:ascii="Arial" w:hAnsi="Arial" w:hint="default"/>
      </w:rPr>
    </w:lvl>
    <w:lvl w:ilvl="3" w:tplc="82FA1874" w:tentative="1">
      <w:start w:val="1"/>
      <w:numFmt w:val="bullet"/>
      <w:lvlText w:val="•"/>
      <w:lvlJc w:val="left"/>
      <w:pPr>
        <w:tabs>
          <w:tab w:val="num" w:pos="2880"/>
        </w:tabs>
        <w:ind w:left="2880" w:hanging="360"/>
      </w:pPr>
      <w:rPr>
        <w:rFonts w:ascii="Arial" w:hAnsi="Arial" w:hint="default"/>
      </w:rPr>
    </w:lvl>
    <w:lvl w:ilvl="4" w:tplc="5A70164C" w:tentative="1">
      <w:start w:val="1"/>
      <w:numFmt w:val="bullet"/>
      <w:lvlText w:val="•"/>
      <w:lvlJc w:val="left"/>
      <w:pPr>
        <w:tabs>
          <w:tab w:val="num" w:pos="3600"/>
        </w:tabs>
        <w:ind w:left="3600" w:hanging="360"/>
      </w:pPr>
      <w:rPr>
        <w:rFonts w:ascii="Arial" w:hAnsi="Arial" w:hint="default"/>
      </w:rPr>
    </w:lvl>
    <w:lvl w:ilvl="5" w:tplc="AD3AFB5E" w:tentative="1">
      <w:start w:val="1"/>
      <w:numFmt w:val="bullet"/>
      <w:lvlText w:val="•"/>
      <w:lvlJc w:val="left"/>
      <w:pPr>
        <w:tabs>
          <w:tab w:val="num" w:pos="4320"/>
        </w:tabs>
        <w:ind w:left="4320" w:hanging="360"/>
      </w:pPr>
      <w:rPr>
        <w:rFonts w:ascii="Arial" w:hAnsi="Arial" w:hint="default"/>
      </w:rPr>
    </w:lvl>
    <w:lvl w:ilvl="6" w:tplc="C91E197C" w:tentative="1">
      <w:start w:val="1"/>
      <w:numFmt w:val="bullet"/>
      <w:lvlText w:val="•"/>
      <w:lvlJc w:val="left"/>
      <w:pPr>
        <w:tabs>
          <w:tab w:val="num" w:pos="5040"/>
        </w:tabs>
        <w:ind w:left="5040" w:hanging="360"/>
      </w:pPr>
      <w:rPr>
        <w:rFonts w:ascii="Arial" w:hAnsi="Arial" w:hint="default"/>
      </w:rPr>
    </w:lvl>
    <w:lvl w:ilvl="7" w:tplc="FA927B2E" w:tentative="1">
      <w:start w:val="1"/>
      <w:numFmt w:val="bullet"/>
      <w:lvlText w:val="•"/>
      <w:lvlJc w:val="left"/>
      <w:pPr>
        <w:tabs>
          <w:tab w:val="num" w:pos="5760"/>
        </w:tabs>
        <w:ind w:left="5760" w:hanging="360"/>
      </w:pPr>
      <w:rPr>
        <w:rFonts w:ascii="Arial" w:hAnsi="Arial" w:hint="default"/>
      </w:rPr>
    </w:lvl>
    <w:lvl w:ilvl="8" w:tplc="FAA2AD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017F49"/>
    <w:multiLevelType w:val="hybridMultilevel"/>
    <w:tmpl w:val="DB40E3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55C01"/>
    <w:multiLevelType w:val="hybridMultilevel"/>
    <w:tmpl w:val="CA84D9FC"/>
    <w:lvl w:ilvl="0" w:tplc="5808C3D8">
      <w:start w:val="1"/>
      <w:numFmt w:val="bullet"/>
      <w:lvlText w:val="•"/>
      <w:lvlJc w:val="left"/>
      <w:pPr>
        <w:tabs>
          <w:tab w:val="num" w:pos="720"/>
        </w:tabs>
        <w:ind w:left="720" w:hanging="360"/>
      </w:pPr>
      <w:rPr>
        <w:rFonts w:ascii="Arial" w:hAnsi="Arial" w:hint="default"/>
      </w:rPr>
    </w:lvl>
    <w:lvl w:ilvl="1" w:tplc="CC649104">
      <w:start w:val="1"/>
      <w:numFmt w:val="bullet"/>
      <w:lvlText w:val="•"/>
      <w:lvlJc w:val="left"/>
      <w:pPr>
        <w:tabs>
          <w:tab w:val="num" w:pos="1440"/>
        </w:tabs>
        <w:ind w:left="1440" w:hanging="360"/>
      </w:pPr>
      <w:rPr>
        <w:rFonts w:ascii="Arial" w:hAnsi="Arial" w:hint="default"/>
      </w:rPr>
    </w:lvl>
    <w:lvl w:ilvl="2" w:tplc="EE165060" w:tentative="1">
      <w:start w:val="1"/>
      <w:numFmt w:val="bullet"/>
      <w:lvlText w:val="•"/>
      <w:lvlJc w:val="left"/>
      <w:pPr>
        <w:tabs>
          <w:tab w:val="num" w:pos="2160"/>
        </w:tabs>
        <w:ind w:left="2160" w:hanging="360"/>
      </w:pPr>
      <w:rPr>
        <w:rFonts w:ascii="Arial" w:hAnsi="Arial" w:hint="default"/>
      </w:rPr>
    </w:lvl>
    <w:lvl w:ilvl="3" w:tplc="E94205A8" w:tentative="1">
      <w:start w:val="1"/>
      <w:numFmt w:val="bullet"/>
      <w:lvlText w:val="•"/>
      <w:lvlJc w:val="left"/>
      <w:pPr>
        <w:tabs>
          <w:tab w:val="num" w:pos="2880"/>
        </w:tabs>
        <w:ind w:left="2880" w:hanging="360"/>
      </w:pPr>
      <w:rPr>
        <w:rFonts w:ascii="Arial" w:hAnsi="Arial" w:hint="default"/>
      </w:rPr>
    </w:lvl>
    <w:lvl w:ilvl="4" w:tplc="5D3AE3BE" w:tentative="1">
      <w:start w:val="1"/>
      <w:numFmt w:val="bullet"/>
      <w:lvlText w:val="•"/>
      <w:lvlJc w:val="left"/>
      <w:pPr>
        <w:tabs>
          <w:tab w:val="num" w:pos="3600"/>
        </w:tabs>
        <w:ind w:left="3600" w:hanging="360"/>
      </w:pPr>
      <w:rPr>
        <w:rFonts w:ascii="Arial" w:hAnsi="Arial" w:hint="default"/>
      </w:rPr>
    </w:lvl>
    <w:lvl w:ilvl="5" w:tplc="8382B62C" w:tentative="1">
      <w:start w:val="1"/>
      <w:numFmt w:val="bullet"/>
      <w:lvlText w:val="•"/>
      <w:lvlJc w:val="left"/>
      <w:pPr>
        <w:tabs>
          <w:tab w:val="num" w:pos="4320"/>
        </w:tabs>
        <w:ind w:left="4320" w:hanging="360"/>
      </w:pPr>
      <w:rPr>
        <w:rFonts w:ascii="Arial" w:hAnsi="Arial" w:hint="default"/>
      </w:rPr>
    </w:lvl>
    <w:lvl w:ilvl="6" w:tplc="47BECB32" w:tentative="1">
      <w:start w:val="1"/>
      <w:numFmt w:val="bullet"/>
      <w:lvlText w:val="•"/>
      <w:lvlJc w:val="left"/>
      <w:pPr>
        <w:tabs>
          <w:tab w:val="num" w:pos="5040"/>
        </w:tabs>
        <w:ind w:left="5040" w:hanging="360"/>
      </w:pPr>
      <w:rPr>
        <w:rFonts w:ascii="Arial" w:hAnsi="Arial" w:hint="default"/>
      </w:rPr>
    </w:lvl>
    <w:lvl w:ilvl="7" w:tplc="C2D26EF4" w:tentative="1">
      <w:start w:val="1"/>
      <w:numFmt w:val="bullet"/>
      <w:lvlText w:val="•"/>
      <w:lvlJc w:val="left"/>
      <w:pPr>
        <w:tabs>
          <w:tab w:val="num" w:pos="5760"/>
        </w:tabs>
        <w:ind w:left="5760" w:hanging="360"/>
      </w:pPr>
      <w:rPr>
        <w:rFonts w:ascii="Arial" w:hAnsi="Arial" w:hint="default"/>
      </w:rPr>
    </w:lvl>
    <w:lvl w:ilvl="8" w:tplc="EA0216F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AC078F"/>
    <w:multiLevelType w:val="hybridMultilevel"/>
    <w:tmpl w:val="620E0EF8"/>
    <w:lvl w:ilvl="0" w:tplc="8AA8BDD6">
      <w:start w:val="1"/>
      <w:numFmt w:val="bullet"/>
      <w:lvlText w:val="•"/>
      <w:lvlJc w:val="left"/>
      <w:pPr>
        <w:tabs>
          <w:tab w:val="num" w:pos="720"/>
        </w:tabs>
        <w:ind w:left="720" w:hanging="360"/>
      </w:pPr>
      <w:rPr>
        <w:rFonts w:ascii="Arial" w:hAnsi="Arial" w:hint="default"/>
      </w:rPr>
    </w:lvl>
    <w:lvl w:ilvl="1" w:tplc="43BCF0F2">
      <w:start w:val="1"/>
      <w:numFmt w:val="bullet"/>
      <w:lvlText w:val="•"/>
      <w:lvlJc w:val="left"/>
      <w:pPr>
        <w:tabs>
          <w:tab w:val="num" w:pos="1440"/>
        </w:tabs>
        <w:ind w:left="1440" w:hanging="360"/>
      </w:pPr>
      <w:rPr>
        <w:rFonts w:ascii="Arial" w:hAnsi="Arial" w:hint="default"/>
      </w:rPr>
    </w:lvl>
    <w:lvl w:ilvl="2" w:tplc="17903E1A" w:tentative="1">
      <w:start w:val="1"/>
      <w:numFmt w:val="bullet"/>
      <w:lvlText w:val="•"/>
      <w:lvlJc w:val="left"/>
      <w:pPr>
        <w:tabs>
          <w:tab w:val="num" w:pos="2160"/>
        </w:tabs>
        <w:ind w:left="2160" w:hanging="360"/>
      </w:pPr>
      <w:rPr>
        <w:rFonts w:ascii="Arial" w:hAnsi="Arial" w:hint="default"/>
      </w:rPr>
    </w:lvl>
    <w:lvl w:ilvl="3" w:tplc="DD20C790" w:tentative="1">
      <w:start w:val="1"/>
      <w:numFmt w:val="bullet"/>
      <w:lvlText w:val="•"/>
      <w:lvlJc w:val="left"/>
      <w:pPr>
        <w:tabs>
          <w:tab w:val="num" w:pos="2880"/>
        </w:tabs>
        <w:ind w:left="2880" w:hanging="360"/>
      </w:pPr>
      <w:rPr>
        <w:rFonts w:ascii="Arial" w:hAnsi="Arial" w:hint="default"/>
      </w:rPr>
    </w:lvl>
    <w:lvl w:ilvl="4" w:tplc="87AAE9F2" w:tentative="1">
      <w:start w:val="1"/>
      <w:numFmt w:val="bullet"/>
      <w:lvlText w:val="•"/>
      <w:lvlJc w:val="left"/>
      <w:pPr>
        <w:tabs>
          <w:tab w:val="num" w:pos="3600"/>
        </w:tabs>
        <w:ind w:left="3600" w:hanging="360"/>
      </w:pPr>
      <w:rPr>
        <w:rFonts w:ascii="Arial" w:hAnsi="Arial" w:hint="default"/>
      </w:rPr>
    </w:lvl>
    <w:lvl w:ilvl="5" w:tplc="866EB380" w:tentative="1">
      <w:start w:val="1"/>
      <w:numFmt w:val="bullet"/>
      <w:lvlText w:val="•"/>
      <w:lvlJc w:val="left"/>
      <w:pPr>
        <w:tabs>
          <w:tab w:val="num" w:pos="4320"/>
        </w:tabs>
        <w:ind w:left="4320" w:hanging="360"/>
      </w:pPr>
      <w:rPr>
        <w:rFonts w:ascii="Arial" w:hAnsi="Arial" w:hint="default"/>
      </w:rPr>
    </w:lvl>
    <w:lvl w:ilvl="6" w:tplc="CA6E553E" w:tentative="1">
      <w:start w:val="1"/>
      <w:numFmt w:val="bullet"/>
      <w:lvlText w:val="•"/>
      <w:lvlJc w:val="left"/>
      <w:pPr>
        <w:tabs>
          <w:tab w:val="num" w:pos="5040"/>
        </w:tabs>
        <w:ind w:left="5040" w:hanging="360"/>
      </w:pPr>
      <w:rPr>
        <w:rFonts w:ascii="Arial" w:hAnsi="Arial" w:hint="default"/>
      </w:rPr>
    </w:lvl>
    <w:lvl w:ilvl="7" w:tplc="92C067F4" w:tentative="1">
      <w:start w:val="1"/>
      <w:numFmt w:val="bullet"/>
      <w:lvlText w:val="•"/>
      <w:lvlJc w:val="left"/>
      <w:pPr>
        <w:tabs>
          <w:tab w:val="num" w:pos="5760"/>
        </w:tabs>
        <w:ind w:left="5760" w:hanging="360"/>
      </w:pPr>
      <w:rPr>
        <w:rFonts w:ascii="Arial" w:hAnsi="Arial" w:hint="default"/>
      </w:rPr>
    </w:lvl>
    <w:lvl w:ilvl="8" w:tplc="692AD0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1A3B68"/>
    <w:multiLevelType w:val="multilevel"/>
    <w:tmpl w:val="07524198"/>
    <w:lvl w:ilvl="0">
      <w:start w:val="1"/>
      <w:numFmt w:val="decimal"/>
      <w:lvlText w:val="%1"/>
      <w:lvlJc w:val="left"/>
      <w:pPr>
        <w:ind w:left="414" w:hanging="414"/>
      </w:pPr>
      <w:rPr>
        <w:rFonts w:hint="default"/>
      </w:rPr>
    </w:lvl>
    <w:lvl w:ilvl="1">
      <w:start w:val="1"/>
      <w:numFmt w:val="decimal"/>
      <w:lvlText w:val="%1.%2"/>
      <w:lvlJc w:val="left"/>
      <w:pPr>
        <w:ind w:left="1134" w:hanging="414"/>
      </w:pPr>
      <w:rPr>
        <w:rFonts w:asciiTheme="minorHAnsi" w:hAnsiTheme="minorHAnsi" w:cstheme="minorHAnsi"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CF94169"/>
    <w:multiLevelType w:val="hybridMultilevel"/>
    <w:tmpl w:val="25769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0E2258B"/>
    <w:multiLevelType w:val="hybridMultilevel"/>
    <w:tmpl w:val="F6B2A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032B50"/>
    <w:multiLevelType w:val="hybridMultilevel"/>
    <w:tmpl w:val="960A7FE8"/>
    <w:lvl w:ilvl="0" w:tplc="71EE4DF6">
      <w:start w:val="1"/>
      <w:numFmt w:val="bullet"/>
      <w:lvlText w:val="•"/>
      <w:lvlJc w:val="left"/>
      <w:pPr>
        <w:tabs>
          <w:tab w:val="num" w:pos="720"/>
        </w:tabs>
        <w:ind w:left="720" w:hanging="360"/>
      </w:pPr>
      <w:rPr>
        <w:rFonts w:ascii="Arial" w:hAnsi="Arial" w:hint="default"/>
      </w:rPr>
    </w:lvl>
    <w:lvl w:ilvl="1" w:tplc="272AE286">
      <w:start w:val="1"/>
      <w:numFmt w:val="bullet"/>
      <w:lvlText w:val="•"/>
      <w:lvlJc w:val="left"/>
      <w:pPr>
        <w:tabs>
          <w:tab w:val="num" w:pos="1440"/>
        </w:tabs>
        <w:ind w:left="1440" w:hanging="360"/>
      </w:pPr>
      <w:rPr>
        <w:rFonts w:ascii="Arial" w:hAnsi="Arial" w:hint="default"/>
      </w:rPr>
    </w:lvl>
    <w:lvl w:ilvl="2" w:tplc="B4D25E16" w:tentative="1">
      <w:start w:val="1"/>
      <w:numFmt w:val="bullet"/>
      <w:lvlText w:val="•"/>
      <w:lvlJc w:val="left"/>
      <w:pPr>
        <w:tabs>
          <w:tab w:val="num" w:pos="2160"/>
        </w:tabs>
        <w:ind w:left="2160" w:hanging="360"/>
      </w:pPr>
      <w:rPr>
        <w:rFonts w:ascii="Arial" w:hAnsi="Arial" w:hint="default"/>
      </w:rPr>
    </w:lvl>
    <w:lvl w:ilvl="3" w:tplc="0532A01A" w:tentative="1">
      <w:start w:val="1"/>
      <w:numFmt w:val="bullet"/>
      <w:lvlText w:val="•"/>
      <w:lvlJc w:val="left"/>
      <w:pPr>
        <w:tabs>
          <w:tab w:val="num" w:pos="2880"/>
        </w:tabs>
        <w:ind w:left="2880" w:hanging="360"/>
      </w:pPr>
      <w:rPr>
        <w:rFonts w:ascii="Arial" w:hAnsi="Arial" w:hint="default"/>
      </w:rPr>
    </w:lvl>
    <w:lvl w:ilvl="4" w:tplc="8444A262" w:tentative="1">
      <w:start w:val="1"/>
      <w:numFmt w:val="bullet"/>
      <w:lvlText w:val="•"/>
      <w:lvlJc w:val="left"/>
      <w:pPr>
        <w:tabs>
          <w:tab w:val="num" w:pos="3600"/>
        </w:tabs>
        <w:ind w:left="3600" w:hanging="360"/>
      </w:pPr>
      <w:rPr>
        <w:rFonts w:ascii="Arial" w:hAnsi="Arial" w:hint="default"/>
      </w:rPr>
    </w:lvl>
    <w:lvl w:ilvl="5" w:tplc="04FC9C76" w:tentative="1">
      <w:start w:val="1"/>
      <w:numFmt w:val="bullet"/>
      <w:lvlText w:val="•"/>
      <w:lvlJc w:val="left"/>
      <w:pPr>
        <w:tabs>
          <w:tab w:val="num" w:pos="4320"/>
        </w:tabs>
        <w:ind w:left="4320" w:hanging="360"/>
      </w:pPr>
      <w:rPr>
        <w:rFonts w:ascii="Arial" w:hAnsi="Arial" w:hint="default"/>
      </w:rPr>
    </w:lvl>
    <w:lvl w:ilvl="6" w:tplc="C562CE86" w:tentative="1">
      <w:start w:val="1"/>
      <w:numFmt w:val="bullet"/>
      <w:lvlText w:val="•"/>
      <w:lvlJc w:val="left"/>
      <w:pPr>
        <w:tabs>
          <w:tab w:val="num" w:pos="5040"/>
        </w:tabs>
        <w:ind w:left="5040" w:hanging="360"/>
      </w:pPr>
      <w:rPr>
        <w:rFonts w:ascii="Arial" w:hAnsi="Arial" w:hint="default"/>
      </w:rPr>
    </w:lvl>
    <w:lvl w:ilvl="7" w:tplc="6F60469C" w:tentative="1">
      <w:start w:val="1"/>
      <w:numFmt w:val="bullet"/>
      <w:lvlText w:val="•"/>
      <w:lvlJc w:val="left"/>
      <w:pPr>
        <w:tabs>
          <w:tab w:val="num" w:pos="5760"/>
        </w:tabs>
        <w:ind w:left="5760" w:hanging="360"/>
      </w:pPr>
      <w:rPr>
        <w:rFonts w:ascii="Arial" w:hAnsi="Arial" w:hint="default"/>
      </w:rPr>
    </w:lvl>
    <w:lvl w:ilvl="8" w:tplc="4C96844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6D1D89"/>
    <w:multiLevelType w:val="hybridMultilevel"/>
    <w:tmpl w:val="86A2694C"/>
    <w:lvl w:ilvl="0" w:tplc="1C92945C">
      <w:start w:val="1"/>
      <w:numFmt w:val="bullet"/>
      <w:lvlText w:val="•"/>
      <w:lvlJc w:val="left"/>
      <w:pPr>
        <w:tabs>
          <w:tab w:val="num" w:pos="720"/>
        </w:tabs>
        <w:ind w:left="720" w:hanging="360"/>
      </w:pPr>
      <w:rPr>
        <w:rFonts w:ascii="Arial" w:hAnsi="Arial" w:hint="default"/>
      </w:rPr>
    </w:lvl>
    <w:lvl w:ilvl="1" w:tplc="277C294E">
      <w:start w:val="1"/>
      <w:numFmt w:val="bullet"/>
      <w:lvlText w:val="•"/>
      <w:lvlJc w:val="left"/>
      <w:pPr>
        <w:tabs>
          <w:tab w:val="num" w:pos="1440"/>
        </w:tabs>
        <w:ind w:left="1440" w:hanging="360"/>
      </w:pPr>
      <w:rPr>
        <w:rFonts w:ascii="Arial" w:hAnsi="Arial" w:hint="default"/>
      </w:rPr>
    </w:lvl>
    <w:lvl w:ilvl="2" w:tplc="033667DA" w:tentative="1">
      <w:start w:val="1"/>
      <w:numFmt w:val="bullet"/>
      <w:lvlText w:val="•"/>
      <w:lvlJc w:val="left"/>
      <w:pPr>
        <w:tabs>
          <w:tab w:val="num" w:pos="2160"/>
        </w:tabs>
        <w:ind w:left="2160" w:hanging="360"/>
      </w:pPr>
      <w:rPr>
        <w:rFonts w:ascii="Arial" w:hAnsi="Arial" w:hint="default"/>
      </w:rPr>
    </w:lvl>
    <w:lvl w:ilvl="3" w:tplc="88A6E858" w:tentative="1">
      <w:start w:val="1"/>
      <w:numFmt w:val="bullet"/>
      <w:lvlText w:val="•"/>
      <w:lvlJc w:val="left"/>
      <w:pPr>
        <w:tabs>
          <w:tab w:val="num" w:pos="2880"/>
        </w:tabs>
        <w:ind w:left="2880" w:hanging="360"/>
      </w:pPr>
      <w:rPr>
        <w:rFonts w:ascii="Arial" w:hAnsi="Arial" w:hint="default"/>
      </w:rPr>
    </w:lvl>
    <w:lvl w:ilvl="4" w:tplc="3AE82064" w:tentative="1">
      <w:start w:val="1"/>
      <w:numFmt w:val="bullet"/>
      <w:lvlText w:val="•"/>
      <w:lvlJc w:val="left"/>
      <w:pPr>
        <w:tabs>
          <w:tab w:val="num" w:pos="3600"/>
        </w:tabs>
        <w:ind w:left="3600" w:hanging="360"/>
      </w:pPr>
      <w:rPr>
        <w:rFonts w:ascii="Arial" w:hAnsi="Arial" w:hint="default"/>
      </w:rPr>
    </w:lvl>
    <w:lvl w:ilvl="5" w:tplc="0D8E8412" w:tentative="1">
      <w:start w:val="1"/>
      <w:numFmt w:val="bullet"/>
      <w:lvlText w:val="•"/>
      <w:lvlJc w:val="left"/>
      <w:pPr>
        <w:tabs>
          <w:tab w:val="num" w:pos="4320"/>
        </w:tabs>
        <w:ind w:left="4320" w:hanging="360"/>
      </w:pPr>
      <w:rPr>
        <w:rFonts w:ascii="Arial" w:hAnsi="Arial" w:hint="default"/>
      </w:rPr>
    </w:lvl>
    <w:lvl w:ilvl="6" w:tplc="35FA0A46" w:tentative="1">
      <w:start w:val="1"/>
      <w:numFmt w:val="bullet"/>
      <w:lvlText w:val="•"/>
      <w:lvlJc w:val="left"/>
      <w:pPr>
        <w:tabs>
          <w:tab w:val="num" w:pos="5040"/>
        </w:tabs>
        <w:ind w:left="5040" w:hanging="360"/>
      </w:pPr>
      <w:rPr>
        <w:rFonts w:ascii="Arial" w:hAnsi="Arial" w:hint="default"/>
      </w:rPr>
    </w:lvl>
    <w:lvl w:ilvl="7" w:tplc="8310A244" w:tentative="1">
      <w:start w:val="1"/>
      <w:numFmt w:val="bullet"/>
      <w:lvlText w:val="•"/>
      <w:lvlJc w:val="left"/>
      <w:pPr>
        <w:tabs>
          <w:tab w:val="num" w:pos="5760"/>
        </w:tabs>
        <w:ind w:left="5760" w:hanging="360"/>
      </w:pPr>
      <w:rPr>
        <w:rFonts w:ascii="Arial" w:hAnsi="Arial" w:hint="default"/>
      </w:rPr>
    </w:lvl>
    <w:lvl w:ilvl="8" w:tplc="97A8A1B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451167"/>
    <w:multiLevelType w:val="hybridMultilevel"/>
    <w:tmpl w:val="C290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035E44"/>
    <w:multiLevelType w:val="hybridMultilevel"/>
    <w:tmpl w:val="44CE1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B6420"/>
    <w:multiLevelType w:val="hybridMultilevel"/>
    <w:tmpl w:val="A2ECE924"/>
    <w:lvl w:ilvl="0" w:tplc="FAAA0A6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D1369"/>
    <w:multiLevelType w:val="hybridMultilevel"/>
    <w:tmpl w:val="C9F20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F292A"/>
    <w:multiLevelType w:val="hybridMultilevel"/>
    <w:tmpl w:val="469C392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5AA111DE"/>
    <w:multiLevelType w:val="hybridMultilevel"/>
    <w:tmpl w:val="653E5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CBF668B"/>
    <w:multiLevelType w:val="hybridMultilevel"/>
    <w:tmpl w:val="7CD4549E"/>
    <w:lvl w:ilvl="0" w:tplc="A05C5F98">
      <w:start w:val="1"/>
      <w:numFmt w:val="bullet"/>
      <w:lvlText w:val="•"/>
      <w:lvlJc w:val="left"/>
      <w:pPr>
        <w:tabs>
          <w:tab w:val="num" w:pos="720"/>
        </w:tabs>
        <w:ind w:left="720" w:hanging="360"/>
      </w:pPr>
      <w:rPr>
        <w:rFonts w:ascii="Arial" w:hAnsi="Arial" w:hint="default"/>
      </w:rPr>
    </w:lvl>
    <w:lvl w:ilvl="1" w:tplc="C3A40728">
      <w:start w:val="1"/>
      <w:numFmt w:val="bullet"/>
      <w:lvlText w:val="•"/>
      <w:lvlJc w:val="left"/>
      <w:pPr>
        <w:tabs>
          <w:tab w:val="num" w:pos="1440"/>
        </w:tabs>
        <w:ind w:left="1440" w:hanging="360"/>
      </w:pPr>
      <w:rPr>
        <w:rFonts w:ascii="Arial" w:hAnsi="Arial" w:hint="default"/>
      </w:rPr>
    </w:lvl>
    <w:lvl w:ilvl="2" w:tplc="F1F27834" w:tentative="1">
      <w:start w:val="1"/>
      <w:numFmt w:val="bullet"/>
      <w:lvlText w:val="•"/>
      <w:lvlJc w:val="left"/>
      <w:pPr>
        <w:tabs>
          <w:tab w:val="num" w:pos="2160"/>
        </w:tabs>
        <w:ind w:left="2160" w:hanging="360"/>
      </w:pPr>
      <w:rPr>
        <w:rFonts w:ascii="Arial" w:hAnsi="Arial" w:hint="default"/>
      </w:rPr>
    </w:lvl>
    <w:lvl w:ilvl="3" w:tplc="CB609BDC" w:tentative="1">
      <w:start w:val="1"/>
      <w:numFmt w:val="bullet"/>
      <w:lvlText w:val="•"/>
      <w:lvlJc w:val="left"/>
      <w:pPr>
        <w:tabs>
          <w:tab w:val="num" w:pos="2880"/>
        </w:tabs>
        <w:ind w:left="2880" w:hanging="360"/>
      </w:pPr>
      <w:rPr>
        <w:rFonts w:ascii="Arial" w:hAnsi="Arial" w:hint="default"/>
      </w:rPr>
    </w:lvl>
    <w:lvl w:ilvl="4" w:tplc="AE440C90" w:tentative="1">
      <w:start w:val="1"/>
      <w:numFmt w:val="bullet"/>
      <w:lvlText w:val="•"/>
      <w:lvlJc w:val="left"/>
      <w:pPr>
        <w:tabs>
          <w:tab w:val="num" w:pos="3600"/>
        </w:tabs>
        <w:ind w:left="3600" w:hanging="360"/>
      </w:pPr>
      <w:rPr>
        <w:rFonts w:ascii="Arial" w:hAnsi="Arial" w:hint="default"/>
      </w:rPr>
    </w:lvl>
    <w:lvl w:ilvl="5" w:tplc="45203404" w:tentative="1">
      <w:start w:val="1"/>
      <w:numFmt w:val="bullet"/>
      <w:lvlText w:val="•"/>
      <w:lvlJc w:val="left"/>
      <w:pPr>
        <w:tabs>
          <w:tab w:val="num" w:pos="4320"/>
        </w:tabs>
        <w:ind w:left="4320" w:hanging="360"/>
      </w:pPr>
      <w:rPr>
        <w:rFonts w:ascii="Arial" w:hAnsi="Arial" w:hint="default"/>
      </w:rPr>
    </w:lvl>
    <w:lvl w:ilvl="6" w:tplc="FE7431A0" w:tentative="1">
      <w:start w:val="1"/>
      <w:numFmt w:val="bullet"/>
      <w:lvlText w:val="•"/>
      <w:lvlJc w:val="left"/>
      <w:pPr>
        <w:tabs>
          <w:tab w:val="num" w:pos="5040"/>
        </w:tabs>
        <w:ind w:left="5040" w:hanging="360"/>
      </w:pPr>
      <w:rPr>
        <w:rFonts w:ascii="Arial" w:hAnsi="Arial" w:hint="default"/>
      </w:rPr>
    </w:lvl>
    <w:lvl w:ilvl="7" w:tplc="199CE93E" w:tentative="1">
      <w:start w:val="1"/>
      <w:numFmt w:val="bullet"/>
      <w:lvlText w:val="•"/>
      <w:lvlJc w:val="left"/>
      <w:pPr>
        <w:tabs>
          <w:tab w:val="num" w:pos="5760"/>
        </w:tabs>
        <w:ind w:left="5760" w:hanging="360"/>
      </w:pPr>
      <w:rPr>
        <w:rFonts w:ascii="Arial" w:hAnsi="Arial" w:hint="default"/>
      </w:rPr>
    </w:lvl>
    <w:lvl w:ilvl="8" w:tplc="80D83F1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F89646A"/>
    <w:multiLevelType w:val="hybridMultilevel"/>
    <w:tmpl w:val="6F4A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D5784"/>
    <w:multiLevelType w:val="hybridMultilevel"/>
    <w:tmpl w:val="76F2C0E4"/>
    <w:lvl w:ilvl="0" w:tplc="9CEC7E28">
      <w:start w:val="1"/>
      <w:numFmt w:val="bullet"/>
      <w:lvlText w:val="•"/>
      <w:lvlJc w:val="left"/>
      <w:pPr>
        <w:tabs>
          <w:tab w:val="num" w:pos="720"/>
        </w:tabs>
        <w:ind w:left="720" w:hanging="360"/>
      </w:pPr>
      <w:rPr>
        <w:rFonts w:ascii="Arial" w:hAnsi="Arial" w:hint="default"/>
      </w:rPr>
    </w:lvl>
    <w:lvl w:ilvl="1" w:tplc="5F7447C0">
      <w:start w:val="1"/>
      <w:numFmt w:val="bullet"/>
      <w:lvlText w:val="•"/>
      <w:lvlJc w:val="left"/>
      <w:pPr>
        <w:tabs>
          <w:tab w:val="num" w:pos="1440"/>
        </w:tabs>
        <w:ind w:left="1440" w:hanging="360"/>
      </w:pPr>
      <w:rPr>
        <w:rFonts w:ascii="Arial" w:hAnsi="Arial" w:hint="default"/>
      </w:rPr>
    </w:lvl>
    <w:lvl w:ilvl="2" w:tplc="01B2697A" w:tentative="1">
      <w:start w:val="1"/>
      <w:numFmt w:val="bullet"/>
      <w:lvlText w:val="•"/>
      <w:lvlJc w:val="left"/>
      <w:pPr>
        <w:tabs>
          <w:tab w:val="num" w:pos="2160"/>
        </w:tabs>
        <w:ind w:left="2160" w:hanging="360"/>
      </w:pPr>
      <w:rPr>
        <w:rFonts w:ascii="Arial" w:hAnsi="Arial" w:hint="default"/>
      </w:rPr>
    </w:lvl>
    <w:lvl w:ilvl="3" w:tplc="0B340E82" w:tentative="1">
      <w:start w:val="1"/>
      <w:numFmt w:val="bullet"/>
      <w:lvlText w:val="•"/>
      <w:lvlJc w:val="left"/>
      <w:pPr>
        <w:tabs>
          <w:tab w:val="num" w:pos="2880"/>
        </w:tabs>
        <w:ind w:left="2880" w:hanging="360"/>
      </w:pPr>
      <w:rPr>
        <w:rFonts w:ascii="Arial" w:hAnsi="Arial" w:hint="default"/>
      </w:rPr>
    </w:lvl>
    <w:lvl w:ilvl="4" w:tplc="07580AD8" w:tentative="1">
      <w:start w:val="1"/>
      <w:numFmt w:val="bullet"/>
      <w:lvlText w:val="•"/>
      <w:lvlJc w:val="left"/>
      <w:pPr>
        <w:tabs>
          <w:tab w:val="num" w:pos="3600"/>
        </w:tabs>
        <w:ind w:left="3600" w:hanging="360"/>
      </w:pPr>
      <w:rPr>
        <w:rFonts w:ascii="Arial" w:hAnsi="Arial" w:hint="default"/>
      </w:rPr>
    </w:lvl>
    <w:lvl w:ilvl="5" w:tplc="6994C00C" w:tentative="1">
      <w:start w:val="1"/>
      <w:numFmt w:val="bullet"/>
      <w:lvlText w:val="•"/>
      <w:lvlJc w:val="left"/>
      <w:pPr>
        <w:tabs>
          <w:tab w:val="num" w:pos="4320"/>
        </w:tabs>
        <w:ind w:left="4320" w:hanging="360"/>
      </w:pPr>
      <w:rPr>
        <w:rFonts w:ascii="Arial" w:hAnsi="Arial" w:hint="default"/>
      </w:rPr>
    </w:lvl>
    <w:lvl w:ilvl="6" w:tplc="11E85BCC" w:tentative="1">
      <w:start w:val="1"/>
      <w:numFmt w:val="bullet"/>
      <w:lvlText w:val="•"/>
      <w:lvlJc w:val="left"/>
      <w:pPr>
        <w:tabs>
          <w:tab w:val="num" w:pos="5040"/>
        </w:tabs>
        <w:ind w:left="5040" w:hanging="360"/>
      </w:pPr>
      <w:rPr>
        <w:rFonts w:ascii="Arial" w:hAnsi="Arial" w:hint="default"/>
      </w:rPr>
    </w:lvl>
    <w:lvl w:ilvl="7" w:tplc="0ECE7A4E" w:tentative="1">
      <w:start w:val="1"/>
      <w:numFmt w:val="bullet"/>
      <w:lvlText w:val="•"/>
      <w:lvlJc w:val="left"/>
      <w:pPr>
        <w:tabs>
          <w:tab w:val="num" w:pos="5760"/>
        </w:tabs>
        <w:ind w:left="5760" w:hanging="360"/>
      </w:pPr>
      <w:rPr>
        <w:rFonts w:ascii="Arial" w:hAnsi="Arial" w:hint="default"/>
      </w:rPr>
    </w:lvl>
    <w:lvl w:ilvl="8" w:tplc="904086E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4A434D8"/>
    <w:multiLevelType w:val="hybridMultilevel"/>
    <w:tmpl w:val="1F7C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B24166"/>
    <w:multiLevelType w:val="hybridMultilevel"/>
    <w:tmpl w:val="531E3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EE7312"/>
    <w:multiLevelType w:val="hybridMultilevel"/>
    <w:tmpl w:val="DEB8C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9034D6"/>
    <w:multiLevelType w:val="hybridMultilevel"/>
    <w:tmpl w:val="22B040CC"/>
    <w:lvl w:ilvl="0" w:tplc="5C64F33C">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15:restartNumberingAfterBreak="0">
    <w:nsid w:val="6A3D7C8E"/>
    <w:multiLevelType w:val="hybridMultilevel"/>
    <w:tmpl w:val="493E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CC4FBB"/>
    <w:multiLevelType w:val="hybridMultilevel"/>
    <w:tmpl w:val="2180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0D629B"/>
    <w:multiLevelType w:val="hybridMultilevel"/>
    <w:tmpl w:val="5920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654B6D"/>
    <w:multiLevelType w:val="hybridMultilevel"/>
    <w:tmpl w:val="CEF62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7" w15:restartNumberingAfterBreak="0">
    <w:nsid w:val="72172E5F"/>
    <w:multiLevelType w:val="hybridMultilevel"/>
    <w:tmpl w:val="40623C54"/>
    <w:lvl w:ilvl="0" w:tplc="B218F9DE">
      <w:start w:val="1"/>
      <w:numFmt w:val="bullet"/>
      <w:lvlText w:val="•"/>
      <w:lvlJc w:val="left"/>
      <w:pPr>
        <w:tabs>
          <w:tab w:val="num" w:pos="720"/>
        </w:tabs>
        <w:ind w:left="720" w:hanging="360"/>
      </w:pPr>
      <w:rPr>
        <w:rFonts w:ascii="Arial" w:hAnsi="Arial" w:hint="default"/>
      </w:rPr>
    </w:lvl>
    <w:lvl w:ilvl="1" w:tplc="61FC7DCC">
      <w:start w:val="1"/>
      <w:numFmt w:val="bullet"/>
      <w:lvlText w:val="•"/>
      <w:lvlJc w:val="left"/>
      <w:pPr>
        <w:tabs>
          <w:tab w:val="num" w:pos="1440"/>
        </w:tabs>
        <w:ind w:left="1440" w:hanging="360"/>
      </w:pPr>
      <w:rPr>
        <w:rFonts w:ascii="Arial" w:hAnsi="Arial" w:hint="default"/>
      </w:rPr>
    </w:lvl>
    <w:lvl w:ilvl="2" w:tplc="58448C70" w:tentative="1">
      <w:start w:val="1"/>
      <w:numFmt w:val="bullet"/>
      <w:lvlText w:val="•"/>
      <w:lvlJc w:val="left"/>
      <w:pPr>
        <w:tabs>
          <w:tab w:val="num" w:pos="2160"/>
        </w:tabs>
        <w:ind w:left="2160" w:hanging="360"/>
      </w:pPr>
      <w:rPr>
        <w:rFonts w:ascii="Arial" w:hAnsi="Arial" w:hint="default"/>
      </w:rPr>
    </w:lvl>
    <w:lvl w:ilvl="3" w:tplc="4AD8B434" w:tentative="1">
      <w:start w:val="1"/>
      <w:numFmt w:val="bullet"/>
      <w:lvlText w:val="•"/>
      <w:lvlJc w:val="left"/>
      <w:pPr>
        <w:tabs>
          <w:tab w:val="num" w:pos="2880"/>
        </w:tabs>
        <w:ind w:left="2880" w:hanging="360"/>
      </w:pPr>
      <w:rPr>
        <w:rFonts w:ascii="Arial" w:hAnsi="Arial" w:hint="default"/>
      </w:rPr>
    </w:lvl>
    <w:lvl w:ilvl="4" w:tplc="BD40D644" w:tentative="1">
      <w:start w:val="1"/>
      <w:numFmt w:val="bullet"/>
      <w:lvlText w:val="•"/>
      <w:lvlJc w:val="left"/>
      <w:pPr>
        <w:tabs>
          <w:tab w:val="num" w:pos="3600"/>
        </w:tabs>
        <w:ind w:left="3600" w:hanging="360"/>
      </w:pPr>
      <w:rPr>
        <w:rFonts w:ascii="Arial" w:hAnsi="Arial" w:hint="default"/>
      </w:rPr>
    </w:lvl>
    <w:lvl w:ilvl="5" w:tplc="98BA842E" w:tentative="1">
      <w:start w:val="1"/>
      <w:numFmt w:val="bullet"/>
      <w:lvlText w:val="•"/>
      <w:lvlJc w:val="left"/>
      <w:pPr>
        <w:tabs>
          <w:tab w:val="num" w:pos="4320"/>
        </w:tabs>
        <w:ind w:left="4320" w:hanging="360"/>
      </w:pPr>
      <w:rPr>
        <w:rFonts w:ascii="Arial" w:hAnsi="Arial" w:hint="default"/>
      </w:rPr>
    </w:lvl>
    <w:lvl w:ilvl="6" w:tplc="7D84CEDC" w:tentative="1">
      <w:start w:val="1"/>
      <w:numFmt w:val="bullet"/>
      <w:lvlText w:val="•"/>
      <w:lvlJc w:val="left"/>
      <w:pPr>
        <w:tabs>
          <w:tab w:val="num" w:pos="5040"/>
        </w:tabs>
        <w:ind w:left="5040" w:hanging="360"/>
      </w:pPr>
      <w:rPr>
        <w:rFonts w:ascii="Arial" w:hAnsi="Arial" w:hint="default"/>
      </w:rPr>
    </w:lvl>
    <w:lvl w:ilvl="7" w:tplc="54802258" w:tentative="1">
      <w:start w:val="1"/>
      <w:numFmt w:val="bullet"/>
      <w:lvlText w:val="•"/>
      <w:lvlJc w:val="left"/>
      <w:pPr>
        <w:tabs>
          <w:tab w:val="num" w:pos="5760"/>
        </w:tabs>
        <w:ind w:left="5760" w:hanging="360"/>
      </w:pPr>
      <w:rPr>
        <w:rFonts w:ascii="Arial" w:hAnsi="Arial" w:hint="default"/>
      </w:rPr>
    </w:lvl>
    <w:lvl w:ilvl="8" w:tplc="F69EB8B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5CD0668"/>
    <w:multiLevelType w:val="hybridMultilevel"/>
    <w:tmpl w:val="0082E932"/>
    <w:lvl w:ilvl="0" w:tplc="39CCC8D4">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297F"/>
    <w:multiLevelType w:val="hybridMultilevel"/>
    <w:tmpl w:val="0214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03453">
    <w:abstractNumId w:val="1"/>
  </w:num>
  <w:num w:numId="2" w16cid:durableId="1458915192">
    <w:abstractNumId w:val="15"/>
  </w:num>
  <w:num w:numId="3" w16cid:durableId="2062901432">
    <w:abstractNumId w:val="11"/>
  </w:num>
  <w:num w:numId="4" w16cid:durableId="42602721">
    <w:abstractNumId w:val="19"/>
  </w:num>
  <w:num w:numId="5" w16cid:durableId="1872259994">
    <w:abstractNumId w:val="5"/>
  </w:num>
  <w:num w:numId="6" w16cid:durableId="1047802687">
    <w:abstractNumId w:val="21"/>
  </w:num>
  <w:num w:numId="7" w16cid:durableId="461968338">
    <w:abstractNumId w:val="23"/>
  </w:num>
  <w:num w:numId="8" w16cid:durableId="1819495302">
    <w:abstractNumId w:val="29"/>
  </w:num>
  <w:num w:numId="9" w16cid:durableId="678238222">
    <w:abstractNumId w:val="36"/>
  </w:num>
  <w:num w:numId="10" w16cid:durableId="1133518156">
    <w:abstractNumId w:val="28"/>
  </w:num>
  <w:num w:numId="11" w16cid:durableId="1806654236">
    <w:abstractNumId w:val="2"/>
  </w:num>
  <w:num w:numId="12" w16cid:durableId="140006317">
    <w:abstractNumId w:val="47"/>
  </w:num>
  <w:num w:numId="13" w16cid:durableId="1337535236">
    <w:abstractNumId w:val="38"/>
  </w:num>
  <w:num w:numId="14" w16cid:durableId="708844709">
    <w:abstractNumId w:val="24"/>
  </w:num>
  <w:num w:numId="15" w16cid:durableId="1576432591">
    <w:abstractNumId w:val="17"/>
  </w:num>
  <w:num w:numId="16" w16cid:durableId="1457329610">
    <w:abstractNumId w:val="31"/>
  </w:num>
  <w:num w:numId="17" w16cid:durableId="1919094392">
    <w:abstractNumId w:val="49"/>
  </w:num>
  <w:num w:numId="18" w16cid:durableId="1427726138">
    <w:abstractNumId w:val="10"/>
  </w:num>
  <w:num w:numId="19" w16cid:durableId="1846626209">
    <w:abstractNumId w:val="26"/>
  </w:num>
  <w:num w:numId="20" w16cid:durableId="1893151653">
    <w:abstractNumId w:val="13"/>
  </w:num>
  <w:num w:numId="21" w16cid:durableId="930165743">
    <w:abstractNumId w:val="6"/>
  </w:num>
  <w:num w:numId="22" w16cid:durableId="399212034">
    <w:abstractNumId w:val="9"/>
  </w:num>
  <w:num w:numId="23" w16cid:durableId="1350982840">
    <w:abstractNumId w:val="46"/>
  </w:num>
  <w:num w:numId="24" w16cid:durableId="1017582692">
    <w:abstractNumId w:val="35"/>
  </w:num>
  <w:num w:numId="25" w16cid:durableId="1774082335">
    <w:abstractNumId w:val="27"/>
  </w:num>
  <w:num w:numId="26" w16cid:durableId="968901770">
    <w:abstractNumId w:val="37"/>
  </w:num>
  <w:num w:numId="27" w16cid:durableId="1958827654">
    <w:abstractNumId w:val="4"/>
  </w:num>
  <w:num w:numId="28" w16cid:durableId="810632728">
    <w:abstractNumId w:val="42"/>
  </w:num>
  <w:num w:numId="29" w16cid:durableId="1772043367">
    <w:abstractNumId w:val="20"/>
  </w:num>
  <w:num w:numId="30" w16cid:durableId="1051268229">
    <w:abstractNumId w:val="43"/>
  </w:num>
  <w:num w:numId="31" w16cid:durableId="265693707">
    <w:abstractNumId w:val="22"/>
  </w:num>
  <w:num w:numId="32" w16cid:durableId="520970736">
    <w:abstractNumId w:val="40"/>
  </w:num>
  <w:num w:numId="33" w16cid:durableId="1356156805">
    <w:abstractNumId w:val="33"/>
  </w:num>
  <w:num w:numId="34" w16cid:durableId="355933994">
    <w:abstractNumId w:val="41"/>
  </w:num>
  <w:num w:numId="35" w16cid:durableId="1281961178">
    <w:abstractNumId w:val="45"/>
  </w:num>
  <w:num w:numId="36" w16cid:durableId="358554811">
    <w:abstractNumId w:val="48"/>
  </w:num>
  <w:num w:numId="37" w16cid:durableId="367074127">
    <w:abstractNumId w:val="0"/>
    <w:lvlOverride w:ilvl="0">
      <w:lvl w:ilvl="0">
        <w:numFmt w:val="bullet"/>
        <w:lvlText w:val=""/>
        <w:legacy w:legacy="1" w:legacySpace="0" w:legacyIndent="360"/>
        <w:lvlJc w:val="left"/>
        <w:rPr>
          <w:rFonts w:ascii="Symbol" w:hAnsi="Symbol" w:hint="default"/>
        </w:rPr>
      </w:lvl>
    </w:lvlOverride>
  </w:num>
  <w:num w:numId="38" w16cid:durableId="1224760102">
    <w:abstractNumId w:val="39"/>
  </w:num>
  <w:num w:numId="39" w16cid:durableId="1178235180">
    <w:abstractNumId w:val="8"/>
  </w:num>
  <w:num w:numId="40" w16cid:durableId="1802117759">
    <w:abstractNumId w:val="7"/>
  </w:num>
  <w:num w:numId="41" w16cid:durableId="163789011">
    <w:abstractNumId w:val="18"/>
  </w:num>
  <w:num w:numId="42" w16cid:durableId="18623962">
    <w:abstractNumId w:val="32"/>
  </w:num>
  <w:num w:numId="43" w16cid:durableId="1685979402">
    <w:abstractNumId w:val="3"/>
  </w:num>
  <w:num w:numId="44" w16cid:durableId="2115905816">
    <w:abstractNumId w:val="14"/>
  </w:num>
  <w:num w:numId="45" w16cid:durableId="1098908273">
    <w:abstractNumId w:val="44"/>
  </w:num>
  <w:num w:numId="46" w16cid:durableId="729963179">
    <w:abstractNumId w:val="12"/>
  </w:num>
  <w:num w:numId="47" w16cid:durableId="727460955">
    <w:abstractNumId w:val="30"/>
  </w:num>
  <w:num w:numId="48" w16cid:durableId="606158794">
    <w:abstractNumId w:val="34"/>
  </w:num>
  <w:num w:numId="49" w16cid:durableId="940800689">
    <w:abstractNumId w:val="16"/>
  </w:num>
  <w:num w:numId="50" w16cid:durableId="46150501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F6B"/>
    <w:rsid w:val="00001A2B"/>
    <w:rsid w:val="0000392C"/>
    <w:rsid w:val="00004A3C"/>
    <w:rsid w:val="000062D6"/>
    <w:rsid w:val="00010873"/>
    <w:rsid w:val="00011AA6"/>
    <w:rsid w:val="00013180"/>
    <w:rsid w:val="000134E5"/>
    <w:rsid w:val="00013D37"/>
    <w:rsid w:val="0001548E"/>
    <w:rsid w:val="00015980"/>
    <w:rsid w:val="00015A9D"/>
    <w:rsid w:val="00015C62"/>
    <w:rsid w:val="00015EE0"/>
    <w:rsid w:val="00020578"/>
    <w:rsid w:val="00026535"/>
    <w:rsid w:val="000300E5"/>
    <w:rsid w:val="00032367"/>
    <w:rsid w:val="000323C0"/>
    <w:rsid w:val="00032CEF"/>
    <w:rsid w:val="00033995"/>
    <w:rsid w:val="00034882"/>
    <w:rsid w:val="00034D19"/>
    <w:rsid w:val="00035576"/>
    <w:rsid w:val="00037296"/>
    <w:rsid w:val="00037F64"/>
    <w:rsid w:val="000407A2"/>
    <w:rsid w:val="0004161C"/>
    <w:rsid w:val="00042ADC"/>
    <w:rsid w:val="000447A7"/>
    <w:rsid w:val="00044D11"/>
    <w:rsid w:val="00046B8B"/>
    <w:rsid w:val="0004763D"/>
    <w:rsid w:val="000518CA"/>
    <w:rsid w:val="00054B09"/>
    <w:rsid w:val="0005780B"/>
    <w:rsid w:val="0006054D"/>
    <w:rsid w:val="00060E8F"/>
    <w:rsid w:val="00062C3E"/>
    <w:rsid w:val="00063030"/>
    <w:rsid w:val="00067F6B"/>
    <w:rsid w:val="00071B84"/>
    <w:rsid w:val="00071FDB"/>
    <w:rsid w:val="00080B16"/>
    <w:rsid w:val="00085159"/>
    <w:rsid w:val="0009269A"/>
    <w:rsid w:val="00096B00"/>
    <w:rsid w:val="000A13A2"/>
    <w:rsid w:val="000A16FB"/>
    <w:rsid w:val="000A329C"/>
    <w:rsid w:val="000A3700"/>
    <w:rsid w:val="000A3C56"/>
    <w:rsid w:val="000A5205"/>
    <w:rsid w:val="000A733A"/>
    <w:rsid w:val="000B1C65"/>
    <w:rsid w:val="000B27D5"/>
    <w:rsid w:val="000B2850"/>
    <w:rsid w:val="000B6B13"/>
    <w:rsid w:val="000C180F"/>
    <w:rsid w:val="000C44CB"/>
    <w:rsid w:val="000C453A"/>
    <w:rsid w:val="000D0DE5"/>
    <w:rsid w:val="000D2310"/>
    <w:rsid w:val="000D29A2"/>
    <w:rsid w:val="000D3A0C"/>
    <w:rsid w:val="000D7C98"/>
    <w:rsid w:val="000D7CEC"/>
    <w:rsid w:val="000E0939"/>
    <w:rsid w:val="000E279C"/>
    <w:rsid w:val="000E3CED"/>
    <w:rsid w:val="000E56FB"/>
    <w:rsid w:val="000F2FEE"/>
    <w:rsid w:val="000F51E2"/>
    <w:rsid w:val="000F5912"/>
    <w:rsid w:val="000F5C0B"/>
    <w:rsid w:val="000F708D"/>
    <w:rsid w:val="000F7570"/>
    <w:rsid w:val="00100669"/>
    <w:rsid w:val="0010479A"/>
    <w:rsid w:val="00104898"/>
    <w:rsid w:val="001063DC"/>
    <w:rsid w:val="00106BFF"/>
    <w:rsid w:val="00107C28"/>
    <w:rsid w:val="00110C22"/>
    <w:rsid w:val="00115058"/>
    <w:rsid w:val="00116775"/>
    <w:rsid w:val="00117921"/>
    <w:rsid w:val="00120267"/>
    <w:rsid w:val="00122E18"/>
    <w:rsid w:val="0012353C"/>
    <w:rsid w:val="00124191"/>
    <w:rsid w:val="00126943"/>
    <w:rsid w:val="00127209"/>
    <w:rsid w:val="0013077D"/>
    <w:rsid w:val="00131B5B"/>
    <w:rsid w:val="0013381A"/>
    <w:rsid w:val="00133B50"/>
    <w:rsid w:val="00133F6B"/>
    <w:rsid w:val="00135574"/>
    <w:rsid w:val="00136527"/>
    <w:rsid w:val="00136A52"/>
    <w:rsid w:val="00136D8E"/>
    <w:rsid w:val="00141E18"/>
    <w:rsid w:val="001476B5"/>
    <w:rsid w:val="0015383D"/>
    <w:rsid w:val="00154D1E"/>
    <w:rsid w:val="00155D7F"/>
    <w:rsid w:val="0015616A"/>
    <w:rsid w:val="00160185"/>
    <w:rsid w:val="00161CB9"/>
    <w:rsid w:val="00162783"/>
    <w:rsid w:val="001633C3"/>
    <w:rsid w:val="00164156"/>
    <w:rsid w:val="0016703F"/>
    <w:rsid w:val="00170F94"/>
    <w:rsid w:val="00171463"/>
    <w:rsid w:val="00171BC0"/>
    <w:rsid w:val="00172F52"/>
    <w:rsid w:val="00174142"/>
    <w:rsid w:val="001755B7"/>
    <w:rsid w:val="00177628"/>
    <w:rsid w:val="00177BA1"/>
    <w:rsid w:val="00177E66"/>
    <w:rsid w:val="00180020"/>
    <w:rsid w:val="00183354"/>
    <w:rsid w:val="00184755"/>
    <w:rsid w:val="001863A4"/>
    <w:rsid w:val="00186593"/>
    <w:rsid w:val="0018734F"/>
    <w:rsid w:val="00190243"/>
    <w:rsid w:val="001904BF"/>
    <w:rsid w:val="00191237"/>
    <w:rsid w:val="00191F3A"/>
    <w:rsid w:val="00193A50"/>
    <w:rsid w:val="00193CC8"/>
    <w:rsid w:val="001942E9"/>
    <w:rsid w:val="00197D4C"/>
    <w:rsid w:val="001A0523"/>
    <w:rsid w:val="001A0B76"/>
    <w:rsid w:val="001A0DD8"/>
    <w:rsid w:val="001A477D"/>
    <w:rsid w:val="001A58B0"/>
    <w:rsid w:val="001A7FA1"/>
    <w:rsid w:val="001B0735"/>
    <w:rsid w:val="001B100D"/>
    <w:rsid w:val="001B297D"/>
    <w:rsid w:val="001B2BC3"/>
    <w:rsid w:val="001B60EF"/>
    <w:rsid w:val="001B78F5"/>
    <w:rsid w:val="001B7A18"/>
    <w:rsid w:val="001C0408"/>
    <w:rsid w:val="001C1667"/>
    <w:rsid w:val="001C2BB0"/>
    <w:rsid w:val="001C31F3"/>
    <w:rsid w:val="001C4E92"/>
    <w:rsid w:val="001D01AF"/>
    <w:rsid w:val="001D277A"/>
    <w:rsid w:val="001D44C6"/>
    <w:rsid w:val="001D4DD0"/>
    <w:rsid w:val="001E1D33"/>
    <w:rsid w:val="001E1D73"/>
    <w:rsid w:val="001E20F0"/>
    <w:rsid w:val="001E4AB8"/>
    <w:rsid w:val="001E4D78"/>
    <w:rsid w:val="001F1196"/>
    <w:rsid w:val="001F16F9"/>
    <w:rsid w:val="001F3959"/>
    <w:rsid w:val="001F5017"/>
    <w:rsid w:val="001F7586"/>
    <w:rsid w:val="00200A7F"/>
    <w:rsid w:val="0020392E"/>
    <w:rsid w:val="00204BE8"/>
    <w:rsid w:val="0020579F"/>
    <w:rsid w:val="002126B6"/>
    <w:rsid w:val="002160D2"/>
    <w:rsid w:val="00216F99"/>
    <w:rsid w:val="0021711F"/>
    <w:rsid w:val="00221A97"/>
    <w:rsid w:val="002223F8"/>
    <w:rsid w:val="00223084"/>
    <w:rsid w:val="00223667"/>
    <w:rsid w:val="00223E6D"/>
    <w:rsid w:val="0022526B"/>
    <w:rsid w:val="0022563B"/>
    <w:rsid w:val="00226940"/>
    <w:rsid w:val="0023353E"/>
    <w:rsid w:val="00233BCB"/>
    <w:rsid w:val="0023416B"/>
    <w:rsid w:val="00234270"/>
    <w:rsid w:val="00234D74"/>
    <w:rsid w:val="00235775"/>
    <w:rsid w:val="00237848"/>
    <w:rsid w:val="00241105"/>
    <w:rsid w:val="00243C74"/>
    <w:rsid w:val="00244B68"/>
    <w:rsid w:val="00246775"/>
    <w:rsid w:val="002471E5"/>
    <w:rsid w:val="002472D9"/>
    <w:rsid w:val="0025079E"/>
    <w:rsid w:val="002532D8"/>
    <w:rsid w:val="002545F9"/>
    <w:rsid w:val="002559A1"/>
    <w:rsid w:val="00255E35"/>
    <w:rsid w:val="00257467"/>
    <w:rsid w:val="00260865"/>
    <w:rsid w:val="00260888"/>
    <w:rsid w:val="002608AA"/>
    <w:rsid w:val="00261FC6"/>
    <w:rsid w:val="00262D4A"/>
    <w:rsid w:val="00263D2A"/>
    <w:rsid w:val="0026543F"/>
    <w:rsid w:val="00265C01"/>
    <w:rsid w:val="00267713"/>
    <w:rsid w:val="00267EB0"/>
    <w:rsid w:val="0027193D"/>
    <w:rsid w:val="00271DB6"/>
    <w:rsid w:val="00274088"/>
    <w:rsid w:val="0027495D"/>
    <w:rsid w:val="00275B72"/>
    <w:rsid w:val="00275D0B"/>
    <w:rsid w:val="00275DE1"/>
    <w:rsid w:val="00275E7B"/>
    <w:rsid w:val="0027778D"/>
    <w:rsid w:val="002834DA"/>
    <w:rsid w:val="002866FC"/>
    <w:rsid w:val="00286747"/>
    <w:rsid w:val="00287D9E"/>
    <w:rsid w:val="0029045E"/>
    <w:rsid w:val="00292E22"/>
    <w:rsid w:val="0029343C"/>
    <w:rsid w:val="00295E68"/>
    <w:rsid w:val="00296C65"/>
    <w:rsid w:val="002A0881"/>
    <w:rsid w:val="002A0FE7"/>
    <w:rsid w:val="002A14BE"/>
    <w:rsid w:val="002A1667"/>
    <w:rsid w:val="002B0877"/>
    <w:rsid w:val="002B3648"/>
    <w:rsid w:val="002B4E46"/>
    <w:rsid w:val="002B5DB1"/>
    <w:rsid w:val="002B6396"/>
    <w:rsid w:val="002C0047"/>
    <w:rsid w:val="002C3121"/>
    <w:rsid w:val="002C3922"/>
    <w:rsid w:val="002C4DF1"/>
    <w:rsid w:val="002C7258"/>
    <w:rsid w:val="002D062C"/>
    <w:rsid w:val="002D11F6"/>
    <w:rsid w:val="002D3153"/>
    <w:rsid w:val="002D3BD7"/>
    <w:rsid w:val="002D3E0F"/>
    <w:rsid w:val="002D4143"/>
    <w:rsid w:val="002D4701"/>
    <w:rsid w:val="002D5387"/>
    <w:rsid w:val="002D66BD"/>
    <w:rsid w:val="002D70E7"/>
    <w:rsid w:val="002D7BC7"/>
    <w:rsid w:val="002E1C7F"/>
    <w:rsid w:val="002E3FE5"/>
    <w:rsid w:val="002E442E"/>
    <w:rsid w:val="002E5667"/>
    <w:rsid w:val="002E60AA"/>
    <w:rsid w:val="002E728F"/>
    <w:rsid w:val="002F0561"/>
    <w:rsid w:val="002F12EE"/>
    <w:rsid w:val="002F321C"/>
    <w:rsid w:val="002F49AB"/>
    <w:rsid w:val="002F66A4"/>
    <w:rsid w:val="002F7459"/>
    <w:rsid w:val="00300C1A"/>
    <w:rsid w:val="0030190B"/>
    <w:rsid w:val="003020ED"/>
    <w:rsid w:val="003055E1"/>
    <w:rsid w:val="00307742"/>
    <w:rsid w:val="00307DDD"/>
    <w:rsid w:val="00313D87"/>
    <w:rsid w:val="00314AB5"/>
    <w:rsid w:val="0031544E"/>
    <w:rsid w:val="00315F90"/>
    <w:rsid w:val="00316323"/>
    <w:rsid w:val="003164C8"/>
    <w:rsid w:val="00323635"/>
    <w:rsid w:val="00334051"/>
    <w:rsid w:val="00334A6C"/>
    <w:rsid w:val="00335FCB"/>
    <w:rsid w:val="00336093"/>
    <w:rsid w:val="00336B96"/>
    <w:rsid w:val="00337B5F"/>
    <w:rsid w:val="00340C05"/>
    <w:rsid w:val="00341C2B"/>
    <w:rsid w:val="00341C9F"/>
    <w:rsid w:val="00343EE4"/>
    <w:rsid w:val="003446BA"/>
    <w:rsid w:val="003472D9"/>
    <w:rsid w:val="003473AE"/>
    <w:rsid w:val="00350346"/>
    <w:rsid w:val="003507E5"/>
    <w:rsid w:val="0035096A"/>
    <w:rsid w:val="0035627B"/>
    <w:rsid w:val="00357911"/>
    <w:rsid w:val="00361D91"/>
    <w:rsid w:val="00363028"/>
    <w:rsid w:val="00364522"/>
    <w:rsid w:val="00365FB3"/>
    <w:rsid w:val="00367F05"/>
    <w:rsid w:val="003711A2"/>
    <w:rsid w:val="003727E1"/>
    <w:rsid w:val="00373DFF"/>
    <w:rsid w:val="00376979"/>
    <w:rsid w:val="0037729C"/>
    <w:rsid w:val="00381C83"/>
    <w:rsid w:val="003826E9"/>
    <w:rsid w:val="00382E8A"/>
    <w:rsid w:val="003846C5"/>
    <w:rsid w:val="00384E7F"/>
    <w:rsid w:val="00391515"/>
    <w:rsid w:val="00395263"/>
    <w:rsid w:val="003A0D9A"/>
    <w:rsid w:val="003A13B6"/>
    <w:rsid w:val="003A35AD"/>
    <w:rsid w:val="003A3F2A"/>
    <w:rsid w:val="003A4F9D"/>
    <w:rsid w:val="003A7286"/>
    <w:rsid w:val="003B0795"/>
    <w:rsid w:val="003B0AD5"/>
    <w:rsid w:val="003B2183"/>
    <w:rsid w:val="003B2E95"/>
    <w:rsid w:val="003B4214"/>
    <w:rsid w:val="003B4286"/>
    <w:rsid w:val="003B4314"/>
    <w:rsid w:val="003B534C"/>
    <w:rsid w:val="003B64EA"/>
    <w:rsid w:val="003C3457"/>
    <w:rsid w:val="003C6102"/>
    <w:rsid w:val="003C7BBB"/>
    <w:rsid w:val="003D0B93"/>
    <w:rsid w:val="003D3C8B"/>
    <w:rsid w:val="003D55FB"/>
    <w:rsid w:val="003D57B1"/>
    <w:rsid w:val="003D7FED"/>
    <w:rsid w:val="003E0514"/>
    <w:rsid w:val="003E06C1"/>
    <w:rsid w:val="003E0862"/>
    <w:rsid w:val="003E0D91"/>
    <w:rsid w:val="003E178E"/>
    <w:rsid w:val="003E4637"/>
    <w:rsid w:val="003E5063"/>
    <w:rsid w:val="003E5448"/>
    <w:rsid w:val="003F2D9F"/>
    <w:rsid w:val="003F3803"/>
    <w:rsid w:val="003F391D"/>
    <w:rsid w:val="003F523A"/>
    <w:rsid w:val="003F633A"/>
    <w:rsid w:val="003F6F07"/>
    <w:rsid w:val="0040086C"/>
    <w:rsid w:val="00401CC9"/>
    <w:rsid w:val="00401CCF"/>
    <w:rsid w:val="004030AB"/>
    <w:rsid w:val="0040337C"/>
    <w:rsid w:val="004046D4"/>
    <w:rsid w:val="00404F75"/>
    <w:rsid w:val="00405874"/>
    <w:rsid w:val="00405EE3"/>
    <w:rsid w:val="00410AB2"/>
    <w:rsid w:val="00410DB2"/>
    <w:rsid w:val="00410EE6"/>
    <w:rsid w:val="004126BD"/>
    <w:rsid w:val="0041304C"/>
    <w:rsid w:val="00414996"/>
    <w:rsid w:val="004156F8"/>
    <w:rsid w:val="004173A7"/>
    <w:rsid w:val="00417A5D"/>
    <w:rsid w:val="00421D51"/>
    <w:rsid w:val="00421E65"/>
    <w:rsid w:val="0042397D"/>
    <w:rsid w:val="00424D3D"/>
    <w:rsid w:val="0042528E"/>
    <w:rsid w:val="0043246F"/>
    <w:rsid w:val="0043644B"/>
    <w:rsid w:val="00437883"/>
    <w:rsid w:val="00445D00"/>
    <w:rsid w:val="0044715D"/>
    <w:rsid w:val="0044760C"/>
    <w:rsid w:val="00453199"/>
    <w:rsid w:val="00470DFE"/>
    <w:rsid w:val="004718E2"/>
    <w:rsid w:val="00472993"/>
    <w:rsid w:val="00473A46"/>
    <w:rsid w:val="00475C2E"/>
    <w:rsid w:val="00476A11"/>
    <w:rsid w:val="00477950"/>
    <w:rsid w:val="00477F66"/>
    <w:rsid w:val="0048093B"/>
    <w:rsid w:val="00481D22"/>
    <w:rsid w:val="00482523"/>
    <w:rsid w:val="00482CDF"/>
    <w:rsid w:val="004832C9"/>
    <w:rsid w:val="00486EE1"/>
    <w:rsid w:val="00490910"/>
    <w:rsid w:val="00491B89"/>
    <w:rsid w:val="00492648"/>
    <w:rsid w:val="004931F2"/>
    <w:rsid w:val="00495383"/>
    <w:rsid w:val="0049711A"/>
    <w:rsid w:val="00497182"/>
    <w:rsid w:val="00497369"/>
    <w:rsid w:val="004A0C2F"/>
    <w:rsid w:val="004A21D3"/>
    <w:rsid w:val="004A2355"/>
    <w:rsid w:val="004A2B77"/>
    <w:rsid w:val="004A32B2"/>
    <w:rsid w:val="004A3DCC"/>
    <w:rsid w:val="004A5D41"/>
    <w:rsid w:val="004A6ABE"/>
    <w:rsid w:val="004A6EBC"/>
    <w:rsid w:val="004A76BF"/>
    <w:rsid w:val="004B1C03"/>
    <w:rsid w:val="004B53F3"/>
    <w:rsid w:val="004C0E96"/>
    <w:rsid w:val="004C20A0"/>
    <w:rsid w:val="004C2624"/>
    <w:rsid w:val="004C30C2"/>
    <w:rsid w:val="004C4B7F"/>
    <w:rsid w:val="004D0FD9"/>
    <w:rsid w:val="004D1725"/>
    <w:rsid w:val="004D20FF"/>
    <w:rsid w:val="004D3EB5"/>
    <w:rsid w:val="004D500D"/>
    <w:rsid w:val="004D67DF"/>
    <w:rsid w:val="004E00BA"/>
    <w:rsid w:val="004E19F5"/>
    <w:rsid w:val="004E29D3"/>
    <w:rsid w:val="004E372C"/>
    <w:rsid w:val="004E3E35"/>
    <w:rsid w:val="004E4274"/>
    <w:rsid w:val="004E61C6"/>
    <w:rsid w:val="004E62EF"/>
    <w:rsid w:val="004E6F1A"/>
    <w:rsid w:val="004E7A8D"/>
    <w:rsid w:val="004F1415"/>
    <w:rsid w:val="004F2910"/>
    <w:rsid w:val="004F2A03"/>
    <w:rsid w:val="004F3664"/>
    <w:rsid w:val="004F3A9B"/>
    <w:rsid w:val="004F7FF9"/>
    <w:rsid w:val="00500ED6"/>
    <w:rsid w:val="00501D40"/>
    <w:rsid w:val="00503714"/>
    <w:rsid w:val="00503E98"/>
    <w:rsid w:val="00512841"/>
    <w:rsid w:val="005178D9"/>
    <w:rsid w:val="0052556F"/>
    <w:rsid w:val="005265F7"/>
    <w:rsid w:val="00531D91"/>
    <w:rsid w:val="00532E1B"/>
    <w:rsid w:val="005346C9"/>
    <w:rsid w:val="005351D1"/>
    <w:rsid w:val="005355E0"/>
    <w:rsid w:val="00540EAD"/>
    <w:rsid w:val="00541B0C"/>
    <w:rsid w:val="00542B4C"/>
    <w:rsid w:val="00545531"/>
    <w:rsid w:val="00546BB7"/>
    <w:rsid w:val="00547356"/>
    <w:rsid w:val="00547CFD"/>
    <w:rsid w:val="005504A0"/>
    <w:rsid w:val="00550C59"/>
    <w:rsid w:val="005515A9"/>
    <w:rsid w:val="00553C97"/>
    <w:rsid w:val="00555D18"/>
    <w:rsid w:val="005575E2"/>
    <w:rsid w:val="00560C42"/>
    <w:rsid w:val="00565BE7"/>
    <w:rsid w:val="005676C9"/>
    <w:rsid w:val="00567D08"/>
    <w:rsid w:val="00567FF6"/>
    <w:rsid w:val="00574BBD"/>
    <w:rsid w:val="00577104"/>
    <w:rsid w:val="00577EB9"/>
    <w:rsid w:val="00580C97"/>
    <w:rsid w:val="005827EA"/>
    <w:rsid w:val="00584C2F"/>
    <w:rsid w:val="00587B5F"/>
    <w:rsid w:val="005901F1"/>
    <w:rsid w:val="00592366"/>
    <w:rsid w:val="00592BA7"/>
    <w:rsid w:val="0059329B"/>
    <w:rsid w:val="00593A92"/>
    <w:rsid w:val="00593B84"/>
    <w:rsid w:val="00594338"/>
    <w:rsid w:val="0059673C"/>
    <w:rsid w:val="00597745"/>
    <w:rsid w:val="005978E6"/>
    <w:rsid w:val="005A0EE3"/>
    <w:rsid w:val="005A153B"/>
    <w:rsid w:val="005A1D3E"/>
    <w:rsid w:val="005A3ED1"/>
    <w:rsid w:val="005A76B4"/>
    <w:rsid w:val="005B212A"/>
    <w:rsid w:val="005B3BC1"/>
    <w:rsid w:val="005B5146"/>
    <w:rsid w:val="005B67AA"/>
    <w:rsid w:val="005B75D4"/>
    <w:rsid w:val="005C06A0"/>
    <w:rsid w:val="005C15AB"/>
    <w:rsid w:val="005C2E4A"/>
    <w:rsid w:val="005C3D18"/>
    <w:rsid w:val="005C6BC9"/>
    <w:rsid w:val="005C7308"/>
    <w:rsid w:val="005D28C1"/>
    <w:rsid w:val="005D4AEB"/>
    <w:rsid w:val="005D5466"/>
    <w:rsid w:val="005D60AE"/>
    <w:rsid w:val="005D60FF"/>
    <w:rsid w:val="005D61D5"/>
    <w:rsid w:val="005D6B3D"/>
    <w:rsid w:val="005D6DF5"/>
    <w:rsid w:val="005D7EFD"/>
    <w:rsid w:val="005E18A5"/>
    <w:rsid w:val="005E1BD7"/>
    <w:rsid w:val="005E5340"/>
    <w:rsid w:val="005E57F0"/>
    <w:rsid w:val="005E5E63"/>
    <w:rsid w:val="005E712F"/>
    <w:rsid w:val="005F013D"/>
    <w:rsid w:val="005F052C"/>
    <w:rsid w:val="005F1DDC"/>
    <w:rsid w:val="005F30AC"/>
    <w:rsid w:val="005F32E9"/>
    <w:rsid w:val="005F4546"/>
    <w:rsid w:val="005F526A"/>
    <w:rsid w:val="005F641A"/>
    <w:rsid w:val="005F6806"/>
    <w:rsid w:val="00602557"/>
    <w:rsid w:val="0060334E"/>
    <w:rsid w:val="00606714"/>
    <w:rsid w:val="00607693"/>
    <w:rsid w:val="00613FC2"/>
    <w:rsid w:val="0061485A"/>
    <w:rsid w:val="0061492B"/>
    <w:rsid w:val="006153DE"/>
    <w:rsid w:val="00616278"/>
    <w:rsid w:val="00621647"/>
    <w:rsid w:val="006301D1"/>
    <w:rsid w:val="00630B2F"/>
    <w:rsid w:val="00630CFD"/>
    <w:rsid w:val="00632E96"/>
    <w:rsid w:val="006345BB"/>
    <w:rsid w:val="006362A5"/>
    <w:rsid w:val="00641959"/>
    <w:rsid w:val="0064352B"/>
    <w:rsid w:val="00644E44"/>
    <w:rsid w:val="006462C8"/>
    <w:rsid w:val="006476F4"/>
    <w:rsid w:val="0065123B"/>
    <w:rsid w:val="00655352"/>
    <w:rsid w:val="00656C9C"/>
    <w:rsid w:val="00660BBB"/>
    <w:rsid w:val="00660E35"/>
    <w:rsid w:val="00662524"/>
    <w:rsid w:val="00663211"/>
    <w:rsid w:val="00666662"/>
    <w:rsid w:val="0066740A"/>
    <w:rsid w:val="006710BC"/>
    <w:rsid w:val="0067187B"/>
    <w:rsid w:val="00671A9F"/>
    <w:rsid w:val="006736BB"/>
    <w:rsid w:val="00673BAD"/>
    <w:rsid w:val="00676279"/>
    <w:rsid w:val="0067775F"/>
    <w:rsid w:val="00677AF6"/>
    <w:rsid w:val="00680392"/>
    <w:rsid w:val="00681323"/>
    <w:rsid w:val="006827F7"/>
    <w:rsid w:val="00684E5E"/>
    <w:rsid w:val="0068639E"/>
    <w:rsid w:val="006909EF"/>
    <w:rsid w:val="006935E2"/>
    <w:rsid w:val="006969D0"/>
    <w:rsid w:val="006A35C5"/>
    <w:rsid w:val="006A5AAA"/>
    <w:rsid w:val="006A6FE0"/>
    <w:rsid w:val="006B02E9"/>
    <w:rsid w:val="006B1D5E"/>
    <w:rsid w:val="006B4885"/>
    <w:rsid w:val="006B63FF"/>
    <w:rsid w:val="006B7201"/>
    <w:rsid w:val="006B7278"/>
    <w:rsid w:val="006C0014"/>
    <w:rsid w:val="006C16E0"/>
    <w:rsid w:val="006C25C4"/>
    <w:rsid w:val="006C2A78"/>
    <w:rsid w:val="006C3D39"/>
    <w:rsid w:val="006C44AF"/>
    <w:rsid w:val="006C5287"/>
    <w:rsid w:val="006D0067"/>
    <w:rsid w:val="006D03F1"/>
    <w:rsid w:val="006D122D"/>
    <w:rsid w:val="006D171D"/>
    <w:rsid w:val="006D2AC2"/>
    <w:rsid w:val="006D4747"/>
    <w:rsid w:val="006D5218"/>
    <w:rsid w:val="006D5822"/>
    <w:rsid w:val="006D6577"/>
    <w:rsid w:val="006D73E0"/>
    <w:rsid w:val="006E1C05"/>
    <w:rsid w:val="006E25A6"/>
    <w:rsid w:val="006E29D9"/>
    <w:rsid w:val="006E570D"/>
    <w:rsid w:val="006F02DE"/>
    <w:rsid w:val="006F3D2B"/>
    <w:rsid w:val="006F548C"/>
    <w:rsid w:val="006F6487"/>
    <w:rsid w:val="006F730D"/>
    <w:rsid w:val="006F77B8"/>
    <w:rsid w:val="006F7B5D"/>
    <w:rsid w:val="007030DA"/>
    <w:rsid w:val="00707477"/>
    <w:rsid w:val="00707CF6"/>
    <w:rsid w:val="00715110"/>
    <w:rsid w:val="00717B53"/>
    <w:rsid w:val="00717D63"/>
    <w:rsid w:val="00720392"/>
    <w:rsid w:val="00720D46"/>
    <w:rsid w:val="0072398B"/>
    <w:rsid w:val="00727BC6"/>
    <w:rsid w:val="00730002"/>
    <w:rsid w:val="00734A6A"/>
    <w:rsid w:val="0073539C"/>
    <w:rsid w:val="0073612D"/>
    <w:rsid w:val="00737CC8"/>
    <w:rsid w:val="00741629"/>
    <w:rsid w:val="00747E93"/>
    <w:rsid w:val="0075580D"/>
    <w:rsid w:val="007609A5"/>
    <w:rsid w:val="00760D42"/>
    <w:rsid w:val="007618E2"/>
    <w:rsid w:val="0076201B"/>
    <w:rsid w:val="007636B9"/>
    <w:rsid w:val="00770CAC"/>
    <w:rsid w:val="00770D75"/>
    <w:rsid w:val="007732DE"/>
    <w:rsid w:val="00774F47"/>
    <w:rsid w:val="00775963"/>
    <w:rsid w:val="00775AC9"/>
    <w:rsid w:val="00776B6F"/>
    <w:rsid w:val="00780608"/>
    <w:rsid w:val="00781376"/>
    <w:rsid w:val="0078303A"/>
    <w:rsid w:val="00783B43"/>
    <w:rsid w:val="007906AF"/>
    <w:rsid w:val="007907EB"/>
    <w:rsid w:val="0079157F"/>
    <w:rsid w:val="00793E48"/>
    <w:rsid w:val="007943A6"/>
    <w:rsid w:val="00796733"/>
    <w:rsid w:val="007977C6"/>
    <w:rsid w:val="007A0F70"/>
    <w:rsid w:val="007A103F"/>
    <w:rsid w:val="007A1309"/>
    <w:rsid w:val="007A1616"/>
    <w:rsid w:val="007A267D"/>
    <w:rsid w:val="007A4006"/>
    <w:rsid w:val="007A5362"/>
    <w:rsid w:val="007A60D0"/>
    <w:rsid w:val="007A67EC"/>
    <w:rsid w:val="007A726B"/>
    <w:rsid w:val="007B1E2D"/>
    <w:rsid w:val="007B2563"/>
    <w:rsid w:val="007C14D3"/>
    <w:rsid w:val="007C15C9"/>
    <w:rsid w:val="007C15EF"/>
    <w:rsid w:val="007C1744"/>
    <w:rsid w:val="007C24A0"/>
    <w:rsid w:val="007C24F6"/>
    <w:rsid w:val="007C2CEC"/>
    <w:rsid w:val="007C31C0"/>
    <w:rsid w:val="007C3C93"/>
    <w:rsid w:val="007C44BA"/>
    <w:rsid w:val="007C45CE"/>
    <w:rsid w:val="007C4A07"/>
    <w:rsid w:val="007C4E2F"/>
    <w:rsid w:val="007C5504"/>
    <w:rsid w:val="007C5C2C"/>
    <w:rsid w:val="007C7CE6"/>
    <w:rsid w:val="007D0228"/>
    <w:rsid w:val="007D27D4"/>
    <w:rsid w:val="007D4903"/>
    <w:rsid w:val="007D4B7E"/>
    <w:rsid w:val="007D4E34"/>
    <w:rsid w:val="007D4FC1"/>
    <w:rsid w:val="007D5217"/>
    <w:rsid w:val="007D670F"/>
    <w:rsid w:val="007D7061"/>
    <w:rsid w:val="007D7A24"/>
    <w:rsid w:val="007D7C21"/>
    <w:rsid w:val="007E02FB"/>
    <w:rsid w:val="007E09D1"/>
    <w:rsid w:val="007E30A3"/>
    <w:rsid w:val="007E5014"/>
    <w:rsid w:val="007F3081"/>
    <w:rsid w:val="007F6030"/>
    <w:rsid w:val="007F606C"/>
    <w:rsid w:val="007F7FE4"/>
    <w:rsid w:val="00800470"/>
    <w:rsid w:val="00802A52"/>
    <w:rsid w:val="00804F74"/>
    <w:rsid w:val="0081203A"/>
    <w:rsid w:val="00813A25"/>
    <w:rsid w:val="00813E71"/>
    <w:rsid w:val="008200A5"/>
    <w:rsid w:val="00822F36"/>
    <w:rsid w:val="008237E7"/>
    <w:rsid w:val="00824763"/>
    <w:rsid w:val="00824D9A"/>
    <w:rsid w:val="00831985"/>
    <w:rsid w:val="008331D8"/>
    <w:rsid w:val="00836BD8"/>
    <w:rsid w:val="00840193"/>
    <w:rsid w:val="008410ED"/>
    <w:rsid w:val="00841374"/>
    <w:rsid w:val="00842E6C"/>
    <w:rsid w:val="00843C45"/>
    <w:rsid w:val="00844082"/>
    <w:rsid w:val="0084411E"/>
    <w:rsid w:val="00844988"/>
    <w:rsid w:val="00844EEF"/>
    <w:rsid w:val="00847DA8"/>
    <w:rsid w:val="008506B8"/>
    <w:rsid w:val="0085133B"/>
    <w:rsid w:val="008526BF"/>
    <w:rsid w:val="00853257"/>
    <w:rsid w:val="00856B9D"/>
    <w:rsid w:val="00857861"/>
    <w:rsid w:val="00860038"/>
    <w:rsid w:val="00862D34"/>
    <w:rsid w:val="00863D22"/>
    <w:rsid w:val="0086480F"/>
    <w:rsid w:val="00867A10"/>
    <w:rsid w:val="00870188"/>
    <w:rsid w:val="00876529"/>
    <w:rsid w:val="00876999"/>
    <w:rsid w:val="00877886"/>
    <w:rsid w:val="00877E1B"/>
    <w:rsid w:val="0088070D"/>
    <w:rsid w:val="008811DE"/>
    <w:rsid w:val="00882D32"/>
    <w:rsid w:val="00883989"/>
    <w:rsid w:val="00883ED5"/>
    <w:rsid w:val="008842FB"/>
    <w:rsid w:val="0088658D"/>
    <w:rsid w:val="00886FAB"/>
    <w:rsid w:val="0088758E"/>
    <w:rsid w:val="00892687"/>
    <w:rsid w:val="00893140"/>
    <w:rsid w:val="0089774C"/>
    <w:rsid w:val="008A32AC"/>
    <w:rsid w:val="008A3323"/>
    <w:rsid w:val="008A3B8D"/>
    <w:rsid w:val="008A4640"/>
    <w:rsid w:val="008A617A"/>
    <w:rsid w:val="008B058E"/>
    <w:rsid w:val="008B26AE"/>
    <w:rsid w:val="008B3FB8"/>
    <w:rsid w:val="008B411B"/>
    <w:rsid w:val="008B43EC"/>
    <w:rsid w:val="008B4FBA"/>
    <w:rsid w:val="008B5308"/>
    <w:rsid w:val="008B60BC"/>
    <w:rsid w:val="008B73FF"/>
    <w:rsid w:val="008C0FFA"/>
    <w:rsid w:val="008C43B8"/>
    <w:rsid w:val="008C4DDA"/>
    <w:rsid w:val="008C6BE8"/>
    <w:rsid w:val="008C7496"/>
    <w:rsid w:val="008C7D49"/>
    <w:rsid w:val="008D537A"/>
    <w:rsid w:val="008D5786"/>
    <w:rsid w:val="008D6091"/>
    <w:rsid w:val="008E0A11"/>
    <w:rsid w:val="008F2D51"/>
    <w:rsid w:val="008F5661"/>
    <w:rsid w:val="00907650"/>
    <w:rsid w:val="00907BC3"/>
    <w:rsid w:val="0091034E"/>
    <w:rsid w:val="0091081B"/>
    <w:rsid w:val="00913A70"/>
    <w:rsid w:val="00913BC3"/>
    <w:rsid w:val="009175FA"/>
    <w:rsid w:val="00917AE6"/>
    <w:rsid w:val="0092104F"/>
    <w:rsid w:val="00921612"/>
    <w:rsid w:val="00922DDC"/>
    <w:rsid w:val="00924C62"/>
    <w:rsid w:val="00926431"/>
    <w:rsid w:val="00932ADD"/>
    <w:rsid w:val="00933387"/>
    <w:rsid w:val="00934079"/>
    <w:rsid w:val="00934392"/>
    <w:rsid w:val="0093526B"/>
    <w:rsid w:val="00944707"/>
    <w:rsid w:val="00944B0B"/>
    <w:rsid w:val="0095165B"/>
    <w:rsid w:val="00951BDE"/>
    <w:rsid w:val="009529F1"/>
    <w:rsid w:val="00952D52"/>
    <w:rsid w:val="00955CA5"/>
    <w:rsid w:val="009566EE"/>
    <w:rsid w:val="00961918"/>
    <w:rsid w:val="00964645"/>
    <w:rsid w:val="00965BA8"/>
    <w:rsid w:val="00965C14"/>
    <w:rsid w:val="009664BD"/>
    <w:rsid w:val="009726B6"/>
    <w:rsid w:val="00972CE2"/>
    <w:rsid w:val="00972F44"/>
    <w:rsid w:val="0097591B"/>
    <w:rsid w:val="0097622B"/>
    <w:rsid w:val="00977A70"/>
    <w:rsid w:val="009808F2"/>
    <w:rsid w:val="00980ABD"/>
    <w:rsid w:val="00981E70"/>
    <w:rsid w:val="00983B96"/>
    <w:rsid w:val="00991979"/>
    <w:rsid w:val="009941B8"/>
    <w:rsid w:val="00994936"/>
    <w:rsid w:val="0099566E"/>
    <w:rsid w:val="009A0F74"/>
    <w:rsid w:val="009A36BC"/>
    <w:rsid w:val="009A3B0C"/>
    <w:rsid w:val="009A412E"/>
    <w:rsid w:val="009A46AA"/>
    <w:rsid w:val="009A491E"/>
    <w:rsid w:val="009A6BE9"/>
    <w:rsid w:val="009B0A60"/>
    <w:rsid w:val="009B1C69"/>
    <w:rsid w:val="009B25D5"/>
    <w:rsid w:val="009B2CE6"/>
    <w:rsid w:val="009B4F5C"/>
    <w:rsid w:val="009B798E"/>
    <w:rsid w:val="009C19D4"/>
    <w:rsid w:val="009C1BAB"/>
    <w:rsid w:val="009C1C17"/>
    <w:rsid w:val="009C29B1"/>
    <w:rsid w:val="009C3DC4"/>
    <w:rsid w:val="009C4D1D"/>
    <w:rsid w:val="009C5325"/>
    <w:rsid w:val="009C5ABF"/>
    <w:rsid w:val="009C65EF"/>
    <w:rsid w:val="009C7896"/>
    <w:rsid w:val="009D596E"/>
    <w:rsid w:val="009E0A75"/>
    <w:rsid w:val="009E2162"/>
    <w:rsid w:val="009E28A3"/>
    <w:rsid w:val="009E44B2"/>
    <w:rsid w:val="009E4F53"/>
    <w:rsid w:val="009E55A5"/>
    <w:rsid w:val="009E6461"/>
    <w:rsid w:val="009E7A8A"/>
    <w:rsid w:val="009F2297"/>
    <w:rsid w:val="009F2B38"/>
    <w:rsid w:val="009F47E8"/>
    <w:rsid w:val="009F760B"/>
    <w:rsid w:val="00A00774"/>
    <w:rsid w:val="00A03F6C"/>
    <w:rsid w:val="00A07513"/>
    <w:rsid w:val="00A076AF"/>
    <w:rsid w:val="00A11A26"/>
    <w:rsid w:val="00A15A75"/>
    <w:rsid w:val="00A200F1"/>
    <w:rsid w:val="00A22622"/>
    <w:rsid w:val="00A22B91"/>
    <w:rsid w:val="00A23EF4"/>
    <w:rsid w:val="00A2403F"/>
    <w:rsid w:val="00A25605"/>
    <w:rsid w:val="00A276C5"/>
    <w:rsid w:val="00A27E99"/>
    <w:rsid w:val="00A35A14"/>
    <w:rsid w:val="00A363F9"/>
    <w:rsid w:val="00A37D5F"/>
    <w:rsid w:val="00A40516"/>
    <w:rsid w:val="00A41FE4"/>
    <w:rsid w:val="00A43F72"/>
    <w:rsid w:val="00A4418F"/>
    <w:rsid w:val="00A45A06"/>
    <w:rsid w:val="00A4634C"/>
    <w:rsid w:val="00A464E8"/>
    <w:rsid w:val="00A5010C"/>
    <w:rsid w:val="00A50554"/>
    <w:rsid w:val="00A5083E"/>
    <w:rsid w:val="00A52515"/>
    <w:rsid w:val="00A53448"/>
    <w:rsid w:val="00A537EB"/>
    <w:rsid w:val="00A56D17"/>
    <w:rsid w:val="00A5722F"/>
    <w:rsid w:val="00A605C5"/>
    <w:rsid w:val="00A60C88"/>
    <w:rsid w:val="00A61851"/>
    <w:rsid w:val="00A63ED6"/>
    <w:rsid w:val="00A64688"/>
    <w:rsid w:val="00A6487C"/>
    <w:rsid w:val="00A64FB5"/>
    <w:rsid w:val="00A65063"/>
    <w:rsid w:val="00A6626D"/>
    <w:rsid w:val="00A73408"/>
    <w:rsid w:val="00A739B0"/>
    <w:rsid w:val="00A74045"/>
    <w:rsid w:val="00A7521A"/>
    <w:rsid w:val="00A75A43"/>
    <w:rsid w:val="00A75AA1"/>
    <w:rsid w:val="00A76B9F"/>
    <w:rsid w:val="00A76F22"/>
    <w:rsid w:val="00A773E7"/>
    <w:rsid w:val="00A80857"/>
    <w:rsid w:val="00A8157A"/>
    <w:rsid w:val="00A83A64"/>
    <w:rsid w:val="00A83B82"/>
    <w:rsid w:val="00A83B87"/>
    <w:rsid w:val="00A83E7F"/>
    <w:rsid w:val="00A90E51"/>
    <w:rsid w:val="00A933F1"/>
    <w:rsid w:val="00A94638"/>
    <w:rsid w:val="00A96AC2"/>
    <w:rsid w:val="00AA428C"/>
    <w:rsid w:val="00AA42EB"/>
    <w:rsid w:val="00AB3647"/>
    <w:rsid w:val="00AB38E4"/>
    <w:rsid w:val="00AB690D"/>
    <w:rsid w:val="00AB7238"/>
    <w:rsid w:val="00AB7991"/>
    <w:rsid w:val="00AC2BF6"/>
    <w:rsid w:val="00AC5817"/>
    <w:rsid w:val="00AC6CCA"/>
    <w:rsid w:val="00AC6E69"/>
    <w:rsid w:val="00AD15EF"/>
    <w:rsid w:val="00AD2CAB"/>
    <w:rsid w:val="00AD468D"/>
    <w:rsid w:val="00AD542F"/>
    <w:rsid w:val="00AE0DAC"/>
    <w:rsid w:val="00AE167B"/>
    <w:rsid w:val="00AE3DDC"/>
    <w:rsid w:val="00AE3EBF"/>
    <w:rsid w:val="00AE57A0"/>
    <w:rsid w:val="00AE6463"/>
    <w:rsid w:val="00AF01BC"/>
    <w:rsid w:val="00AF061C"/>
    <w:rsid w:val="00AF145F"/>
    <w:rsid w:val="00AF202F"/>
    <w:rsid w:val="00AF6732"/>
    <w:rsid w:val="00AF7211"/>
    <w:rsid w:val="00AF7927"/>
    <w:rsid w:val="00AF7FEA"/>
    <w:rsid w:val="00B00069"/>
    <w:rsid w:val="00B01800"/>
    <w:rsid w:val="00B02E7F"/>
    <w:rsid w:val="00B03552"/>
    <w:rsid w:val="00B050ED"/>
    <w:rsid w:val="00B1111C"/>
    <w:rsid w:val="00B12BA8"/>
    <w:rsid w:val="00B1445F"/>
    <w:rsid w:val="00B17CBA"/>
    <w:rsid w:val="00B20638"/>
    <w:rsid w:val="00B252D5"/>
    <w:rsid w:val="00B30703"/>
    <w:rsid w:val="00B31E3B"/>
    <w:rsid w:val="00B31EA7"/>
    <w:rsid w:val="00B33A59"/>
    <w:rsid w:val="00B33F42"/>
    <w:rsid w:val="00B3432E"/>
    <w:rsid w:val="00B3579F"/>
    <w:rsid w:val="00B36888"/>
    <w:rsid w:val="00B36D30"/>
    <w:rsid w:val="00B372E1"/>
    <w:rsid w:val="00B40370"/>
    <w:rsid w:val="00B41799"/>
    <w:rsid w:val="00B41A8B"/>
    <w:rsid w:val="00B43385"/>
    <w:rsid w:val="00B45B5E"/>
    <w:rsid w:val="00B46726"/>
    <w:rsid w:val="00B471A5"/>
    <w:rsid w:val="00B50428"/>
    <w:rsid w:val="00B53B76"/>
    <w:rsid w:val="00B5540D"/>
    <w:rsid w:val="00B57460"/>
    <w:rsid w:val="00B63B08"/>
    <w:rsid w:val="00B63F31"/>
    <w:rsid w:val="00B646A6"/>
    <w:rsid w:val="00B66DAC"/>
    <w:rsid w:val="00B6723E"/>
    <w:rsid w:val="00B67B87"/>
    <w:rsid w:val="00B67C88"/>
    <w:rsid w:val="00B74CCA"/>
    <w:rsid w:val="00B757F3"/>
    <w:rsid w:val="00B7659D"/>
    <w:rsid w:val="00B81C68"/>
    <w:rsid w:val="00B91A29"/>
    <w:rsid w:val="00B9260E"/>
    <w:rsid w:val="00B94BFE"/>
    <w:rsid w:val="00B94E62"/>
    <w:rsid w:val="00B973A0"/>
    <w:rsid w:val="00BA0FA0"/>
    <w:rsid w:val="00BA3778"/>
    <w:rsid w:val="00BA5C12"/>
    <w:rsid w:val="00BA649D"/>
    <w:rsid w:val="00BB057C"/>
    <w:rsid w:val="00BB27AA"/>
    <w:rsid w:val="00BB45A6"/>
    <w:rsid w:val="00BB486F"/>
    <w:rsid w:val="00BC123E"/>
    <w:rsid w:val="00BC18FE"/>
    <w:rsid w:val="00BC253A"/>
    <w:rsid w:val="00BD09D7"/>
    <w:rsid w:val="00BD6B5C"/>
    <w:rsid w:val="00BE4A27"/>
    <w:rsid w:val="00BE5740"/>
    <w:rsid w:val="00BE5D38"/>
    <w:rsid w:val="00BE7747"/>
    <w:rsid w:val="00BF1EEB"/>
    <w:rsid w:val="00BF3D98"/>
    <w:rsid w:val="00BF4B52"/>
    <w:rsid w:val="00BF58EE"/>
    <w:rsid w:val="00BF6C11"/>
    <w:rsid w:val="00C03B14"/>
    <w:rsid w:val="00C05020"/>
    <w:rsid w:val="00C05E6A"/>
    <w:rsid w:val="00C075BB"/>
    <w:rsid w:val="00C13CEA"/>
    <w:rsid w:val="00C152ED"/>
    <w:rsid w:val="00C15820"/>
    <w:rsid w:val="00C159FD"/>
    <w:rsid w:val="00C17D81"/>
    <w:rsid w:val="00C20436"/>
    <w:rsid w:val="00C2221B"/>
    <w:rsid w:val="00C227FD"/>
    <w:rsid w:val="00C23A39"/>
    <w:rsid w:val="00C251DE"/>
    <w:rsid w:val="00C25877"/>
    <w:rsid w:val="00C25F38"/>
    <w:rsid w:val="00C26258"/>
    <w:rsid w:val="00C26D7D"/>
    <w:rsid w:val="00C331EE"/>
    <w:rsid w:val="00C3366B"/>
    <w:rsid w:val="00C33674"/>
    <w:rsid w:val="00C34420"/>
    <w:rsid w:val="00C35A73"/>
    <w:rsid w:val="00C373B1"/>
    <w:rsid w:val="00C40D4F"/>
    <w:rsid w:val="00C437C3"/>
    <w:rsid w:val="00C47B0B"/>
    <w:rsid w:val="00C51615"/>
    <w:rsid w:val="00C52DF9"/>
    <w:rsid w:val="00C538AC"/>
    <w:rsid w:val="00C5461B"/>
    <w:rsid w:val="00C55A8E"/>
    <w:rsid w:val="00C63203"/>
    <w:rsid w:val="00C6799D"/>
    <w:rsid w:val="00C74AAA"/>
    <w:rsid w:val="00C75A30"/>
    <w:rsid w:val="00C77B60"/>
    <w:rsid w:val="00C80155"/>
    <w:rsid w:val="00C8151F"/>
    <w:rsid w:val="00C828F7"/>
    <w:rsid w:val="00C82AE6"/>
    <w:rsid w:val="00C82FA8"/>
    <w:rsid w:val="00C843F4"/>
    <w:rsid w:val="00C852B0"/>
    <w:rsid w:val="00C85398"/>
    <w:rsid w:val="00C914F8"/>
    <w:rsid w:val="00C93C72"/>
    <w:rsid w:val="00C9518E"/>
    <w:rsid w:val="00C95BA8"/>
    <w:rsid w:val="00C96FF3"/>
    <w:rsid w:val="00CA3733"/>
    <w:rsid w:val="00CA5542"/>
    <w:rsid w:val="00CA70B8"/>
    <w:rsid w:val="00CB0373"/>
    <w:rsid w:val="00CB0645"/>
    <w:rsid w:val="00CB2187"/>
    <w:rsid w:val="00CB338D"/>
    <w:rsid w:val="00CB35CF"/>
    <w:rsid w:val="00CB3949"/>
    <w:rsid w:val="00CB5B8D"/>
    <w:rsid w:val="00CB6039"/>
    <w:rsid w:val="00CB6F61"/>
    <w:rsid w:val="00CB7BA0"/>
    <w:rsid w:val="00CC1C99"/>
    <w:rsid w:val="00CC29C0"/>
    <w:rsid w:val="00CC2A1C"/>
    <w:rsid w:val="00CC564F"/>
    <w:rsid w:val="00CC5D45"/>
    <w:rsid w:val="00CC71BB"/>
    <w:rsid w:val="00CC727F"/>
    <w:rsid w:val="00CD592A"/>
    <w:rsid w:val="00CD7554"/>
    <w:rsid w:val="00CD7886"/>
    <w:rsid w:val="00CE15A9"/>
    <w:rsid w:val="00CE229B"/>
    <w:rsid w:val="00CE4BE1"/>
    <w:rsid w:val="00CF0DE2"/>
    <w:rsid w:val="00CF1E47"/>
    <w:rsid w:val="00CF4FDE"/>
    <w:rsid w:val="00CF5D34"/>
    <w:rsid w:val="00CF676B"/>
    <w:rsid w:val="00D01BB3"/>
    <w:rsid w:val="00D01F1A"/>
    <w:rsid w:val="00D04430"/>
    <w:rsid w:val="00D051FC"/>
    <w:rsid w:val="00D06136"/>
    <w:rsid w:val="00D06ADD"/>
    <w:rsid w:val="00D07A27"/>
    <w:rsid w:val="00D160BB"/>
    <w:rsid w:val="00D20448"/>
    <w:rsid w:val="00D21DDB"/>
    <w:rsid w:val="00D22AD7"/>
    <w:rsid w:val="00D234DB"/>
    <w:rsid w:val="00D23805"/>
    <w:rsid w:val="00D25059"/>
    <w:rsid w:val="00D262AE"/>
    <w:rsid w:val="00D26710"/>
    <w:rsid w:val="00D268E5"/>
    <w:rsid w:val="00D313FC"/>
    <w:rsid w:val="00D319C4"/>
    <w:rsid w:val="00D31A90"/>
    <w:rsid w:val="00D34784"/>
    <w:rsid w:val="00D3748E"/>
    <w:rsid w:val="00D44196"/>
    <w:rsid w:val="00D444BB"/>
    <w:rsid w:val="00D44CC9"/>
    <w:rsid w:val="00D45548"/>
    <w:rsid w:val="00D47286"/>
    <w:rsid w:val="00D47BC8"/>
    <w:rsid w:val="00D5479F"/>
    <w:rsid w:val="00D54C15"/>
    <w:rsid w:val="00D559E3"/>
    <w:rsid w:val="00D56E4E"/>
    <w:rsid w:val="00D61E31"/>
    <w:rsid w:val="00D6218C"/>
    <w:rsid w:val="00D648B6"/>
    <w:rsid w:val="00D6688E"/>
    <w:rsid w:val="00D67332"/>
    <w:rsid w:val="00D719D3"/>
    <w:rsid w:val="00D738A5"/>
    <w:rsid w:val="00D74A13"/>
    <w:rsid w:val="00D76B7D"/>
    <w:rsid w:val="00D773DD"/>
    <w:rsid w:val="00D77A72"/>
    <w:rsid w:val="00D805EF"/>
    <w:rsid w:val="00D80BEE"/>
    <w:rsid w:val="00D82B94"/>
    <w:rsid w:val="00D82D9D"/>
    <w:rsid w:val="00D838D3"/>
    <w:rsid w:val="00D83B7F"/>
    <w:rsid w:val="00D8539B"/>
    <w:rsid w:val="00D857C4"/>
    <w:rsid w:val="00D87485"/>
    <w:rsid w:val="00D91F4E"/>
    <w:rsid w:val="00D93244"/>
    <w:rsid w:val="00D93833"/>
    <w:rsid w:val="00D94672"/>
    <w:rsid w:val="00D952AA"/>
    <w:rsid w:val="00D971AC"/>
    <w:rsid w:val="00DA025C"/>
    <w:rsid w:val="00DA0F41"/>
    <w:rsid w:val="00DA1FB5"/>
    <w:rsid w:val="00DA378F"/>
    <w:rsid w:val="00DA3BC6"/>
    <w:rsid w:val="00DA3E2B"/>
    <w:rsid w:val="00DA5342"/>
    <w:rsid w:val="00DA557B"/>
    <w:rsid w:val="00DA7F98"/>
    <w:rsid w:val="00DB009F"/>
    <w:rsid w:val="00DB0257"/>
    <w:rsid w:val="00DB075D"/>
    <w:rsid w:val="00DB22C0"/>
    <w:rsid w:val="00DB3111"/>
    <w:rsid w:val="00DB4EA5"/>
    <w:rsid w:val="00DB524C"/>
    <w:rsid w:val="00DC271C"/>
    <w:rsid w:val="00DC3278"/>
    <w:rsid w:val="00DC3323"/>
    <w:rsid w:val="00DC3B41"/>
    <w:rsid w:val="00DC5E6A"/>
    <w:rsid w:val="00DD059D"/>
    <w:rsid w:val="00DD1911"/>
    <w:rsid w:val="00DD2C5B"/>
    <w:rsid w:val="00DD55DA"/>
    <w:rsid w:val="00DD797A"/>
    <w:rsid w:val="00DD7FD0"/>
    <w:rsid w:val="00DE073C"/>
    <w:rsid w:val="00DE4320"/>
    <w:rsid w:val="00DE4B38"/>
    <w:rsid w:val="00DE5ED2"/>
    <w:rsid w:val="00DE677D"/>
    <w:rsid w:val="00DE6CDA"/>
    <w:rsid w:val="00DE7C36"/>
    <w:rsid w:val="00DE7F9C"/>
    <w:rsid w:val="00DF032D"/>
    <w:rsid w:val="00DF0694"/>
    <w:rsid w:val="00DF0D0E"/>
    <w:rsid w:val="00DF5B9D"/>
    <w:rsid w:val="00DF63CB"/>
    <w:rsid w:val="00DF7E55"/>
    <w:rsid w:val="00E005F4"/>
    <w:rsid w:val="00E02BAF"/>
    <w:rsid w:val="00E043A9"/>
    <w:rsid w:val="00E0592E"/>
    <w:rsid w:val="00E05B51"/>
    <w:rsid w:val="00E0797E"/>
    <w:rsid w:val="00E07E25"/>
    <w:rsid w:val="00E10F5A"/>
    <w:rsid w:val="00E12730"/>
    <w:rsid w:val="00E13BD6"/>
    <w:rsid w:val="00E13CDB"/>
    <w:rsid w:val="00E15724"/>
    <w:rsid w:val="00E16320"/>
    <w:rsid w:val="00E207CE"/>
    <w:rsid w:val="00E20E6E"/>
    <w:rsid w:val="00E20EEB"/>
    <w:rsid w:val="00E2387C"/>
    <w:rsid w:val="00E24028"/>
    <w:rsid w:val="00E2501B"/>
    <w:rsid w:val="00E26BD9"/>
    <w:rsid w:val="00E32797"/>
    <w:rsid w:val="00E33BAD"/>
    <w:rsid w:val="00E33F55"/>
    <w:rsid w:val="00E344C7"/>
    <w:rsid w:val="00E36CF5"/>
    <w:rsid w:val="00E40A52"/>
    <w:rsid w:val="00E410D6"/>
    <w:rsid w:val="00E41C81"/>
    <w:rsid w:val="00E445A4"/>
    <w:rsid w:val="00E5271C"/>
    <w:rsid w:val="00E547EB"/>
    <w:rsid w:val="00E611D5"/>
    <w:rsid w:val="00E61A58"/>
    <w:rsid w:val="00E64E89"/>
    <w:rsid w:val="00E650D7"/>
    <w:rsid w:val="00E65567"/>
    <w:rsid w:val="00E66473"/>
    <w:rsid w:val="00E672DE"/>
    <w:rsid w:val="00E708E0"/>
    <w:rsid w:val="00E71C4C"/>
    <w:rsid w:val="00E72C65"/>
    <w:rsid w:val="00E771F4"/>
    <w:rsid w:val="00E77205"/>
    <w:rsid w:val="00E77591"/>
    <w:rsid w:val="00E80B3E"/>
    <w:rsid w:val="00E81396"/>
    <w:rsid w:val="00E83577"/>
    <w:rsid w:val="00E85822"/>
    <w:rsid w:val="00E86151"/>
    <w:rsid w:val="00E862CE"/>
    <w:rsid w:val="00EA04E4"/>
    <w:rsid w:val="00EA0689"/>
    <w:rsid w:val="00EA1834"/>
    <w:rsid w:val="00EA2D28"/>
    <w:rsid w:val="00EA3ADC"/>
    <w:rsid w:val="00EA3E56"/>
    <w:rsid w:val="00EA52BF"/>
    <w:rsid w:val="00EA6687"/>
    <w:rsid w:val="00EB2FF9"/>
    <w:rsid w:val="00EB3351"/>
    <w:rsid w:val="00EB4284"/>
    <w:rsid w:val="00EB5874"/>
    <w:rsid w:val="00EB5B03"/>
    <w:rsid w:val="00EB7158"/>
    <w:rsid w:val="00EC0D1B"/>
    <w:rsid w:val="00EC0D4B"/>
    <w:rsid w:val="00EC2619"/>
    <w:rsid w:val="00EC3D33"/>
    <w:rsid w:val="00EC3F39"/>
    <w:rsid w:val="00EC56A6"/>
    <w:rsid w:val="00EC5B68"/>
    <w:rsid w:val="00EC6CE0"/>
    <w:rsid w:val="00ED0B28"/>
    <w:rsid w:val="00ED14EA"/>
    <w:rsid w:val="00ED292B"/>
    <w:rsid w:val="00ED41F7"/>
    <w:rsid w:val="00ED427B"/>
    <w:rsid w:val="00ED56CB"/>
    <w:rsid w:val="00ED6BD8"/>
    <w:rsid w:val="00EE0BAA"/>
    <w:rsid w:val="00EE1949"/>
    <w:rsid w:val="00EE37B7"/>
    <w:rsid w:val="00EE3BDE"/>
    <w:rsid w:val="00EE3F27"/>
    <w:rsid w:val="00EE4901"/>
    <w:rsid w:val="00EE79CD"/>
    <w:rsid w:val="00EF1B2E"/>
    <w:rsid w:val="00EF21E5"/>
    <w:rsid w:val="00EF2461"/>
    <w:rsid w:val="00EF2862"/>
    <w:rsid w:val="00EF3240"/>
    <w:rsid w:val="00EF4C46"/>
    <w:rsid w:val="00EF4D07"/>
    <w:rsid w:val="00EF5C87"/>
    <w:rsid w:val="00EF7854"/>
    <w:rsid w:val="00F02108"/>
    <w:rsid w:val="00F047E8"/>
    <w:rsid w:val="00F0575E"/>
    <w:rsid w:val="00F06C85"/>
    <w:rsid w:val="00F11AF1"/>
    <w:rsid w:val="00F11FFB"/>
    <w:rsid w:val="00F12CBA"/>
    <w:rsid w:val="00F136C1"/>
    <w:rsid w:val="00F16C61"/>
    <w:rsid w:val="00F21926"/>
    <w:rsid w:val="00F2233E"/>
    <w:rsid w:val="00F22463"/>
    <w:rsid w:val="00F3102E"/>
    <w:rsid w:val="00F31698"/>
    <w:rsid w:val="00F31DBA"/>
    <w:rsid w:val="00F33686"/>
    <w:rsid w:val="00F337FB"/>
    <w:rsid w:val="00F37CA1"/>
    <w:rsid w:val="00F4104C"/>
    <w:rsid w:val="00F41B77"/>
    <w:rsid w:val="00F43695"/>
    <w:rsid w:val="00F43B61"/>
    <w:rsid w:val="00F54AD6"/>
    <w:rsid w:val="00F61603"/>
    <w:rsid w:val="00F64F6C"/>
    <w:rsid w:val="00F65214"/>
    <w:rsid w:val="00F65633"/>
    <w:rsid w:val="00F70108"/>
    <w:rsid w:val="00F710A2"/>
    <w:rsid w:val="00F72DC7"/>
    <w:rsid w:val="00F73921"/>
    <w:rsid w:val="00F73F8B"/>
    <w:rsid w:val="00F766C5"/>
    <w:rsid w:val="00F7670B"/>
    <w:rsid w:val="00F7700F"/>
    <w:rsid w:val="00F776D5"/>
    <w:rsid w:val="00F8042F"/>
    <w:rsid w:val="00F81E12"/>
    <w:rsid w:val="00F8314C"/>
    <w:rsid w:val="00F83698"/>
    <w:rsid w:val="00F83CB7"/>
    <w:rsid w:val="00F84D33"/>
    <w:rsid w:val="00F86B26"/>
    <w:rsid w:val="00F86DBD"/>
    <w:rsid w:val="00F919D2"/>
    <w:rsid w:val="00F92C9A"/>
    <w:rsid w:val="00F93DDC"/>
    <w:rsid w:val="00F9524B"/>
    <w:rsid w:val="00F9566C"/>
    <w:rsid w:val="00F958A4"/>
    <w:rsid w:val="00FA1B97"/>
    <w:rsid w:val="00FA4499"/>
    <w:rsid w:val="00FA622A"/>
    <w:rsid w:val="00FA64B2"/>
    <w:rsid w:val="00FA66A1"/>
    <w:rsid w:val="00FA6BBC"/>
    <w:rsid w:val="00FA70D6"/>
    <w:rsid w:val="00FA7AF7"/>
    <w:rsid w:val="00FB2829"/>
    <w:rsid w:val="00FB404F"/>
    <w:rsid w:val="00FB662B"/>
    <w:rsid w:val="00FB6A87"/>
    <w:rsid w:val="00FB70C4"/>
    <w:rsid w:val="00FB771A"/>
    <w:rsid w:val="00FB7868"/>
    <w:rsid w:val="00FC1467"/>
    <w:rsid w:val="00FC7A6A"/>
    <w:rsid w:val="00FD0910"/>
    <w:rsid w:val="00FD0A6C"/>
    <w:rsid w:val="00FD12AB"/>
    <w:rsid w:val="00FD1A0D"/>
    <w:rsid w:val="00FD352F"/>
    <w:rsid w:val="00FD3828"/>
    <w:rsid w:val="00FD4539"/>
    <w:rsid w:val="00FD6E04"/>
    <w:rsid w:val="00FD76C9"/>
    <w:rsid w:val="00FE13EE"/>
    <w:rsid w:val="00FE2F91"/>
    <w:rsid w:val="00FE4107"/>
    <w:rsid w:val="00FE5042"/>
    <w:rsid w:val="00FE57DB"/>
    <w:rsid w:val="00FE793C"/>
    <w:rsid w:val="00FF0C58"/>
    <w:rsid w:val="00FF245B"/>
    <w:rsid w:val="00FF24EC"/>
    <w:rsid w:val="00FF2617"/>
    <w:rsid w:val="00FF2DAC"/>
    <w:rsid w:val="00FF32EC"/>
    <w:rsid w:val="00FF61B6"/>
    <w:rsid w:val="00FF75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ACD33"/>
  <w15:chartTrackingRefBased/>
  <w15:docId w15:val="{39533A72-B15E-4CFA-AA76-D036F5AF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DA378F"/>
    <w:pPr>
      <w:keepNext/>
      <w:keepLines/>
      <w:spacing w:before="360" w:line="276" w:lineRule="auto"/>
      <w:jc w:val="both"/>
      <w:outlineLvl w:val="0"/>
    </w:pPr>
    <w:rPr>
      <w:rFonts w:eastAsiaTheme="majorEastAsia" w:cstheme="minorHAnsi"/>
      <w:b/>
      <w:bCs/>
      <w:color w:val="5B9BD5" w:themeColor="accent5"/>
      <w:sz w:val="40"/>
      <w:szCs w:val="40"/>
      <w:lang w:val="en-US" w:eastAsia="en-US"/>
    </w:rPr>
  </w:style>
  <w:style w:type="paragraph" w:styleId="Heading2">
    <w:name w:val="heading 2"/>
    <w:basedOn w:val="Normal"/>
    <w:next w:val="Normal"/>
    <w:link w:val="Heading2Char"/>
    <w:uiPriority w:val="9"/>
    <w:unhideWhenUsed/>
    <w:qFormat/>
    <w:rsid w:val="004324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24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33A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2B"/>
    <w:pPr>
      <w:ind w:left="720"/>
      <w:contextualSpacing/>
    </w:pPr>
  </w:style>
  <w:style w:type="paragraph" w:styleId="NoSpacing">
    <w:name w:val="No Spacing"/>
    <w:uiPriority w:val="1"/>
    <w:qFormat/>
    <w:rsid w:val="007D0228"/>
    <w:pPr>
      <w:spacing w:after="0" w:line="240" w:lineRule="auto"/>
    </w:pPr>
    <w:rPr>
      <w:lang w:val="en-GB"/>
    </w:rPr>
  </w:style>
  <w:style w:type="paragraph" w:styleId="Header">
    <w:name w:val="header"/>
    <w:basedOn w:val="Normal"/>
    <w:link w:val="HeaderChar"/>
    <w:uiPriority w:val="99"/>
    <w:unhideWhenUsed/>
    <w:rsid w:val="000B2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850"/>
    <w:rPr>
      <w:lang w:val="en-GB"/>
    </w:rPr>
  </w:style>
  <w:style w:type="paragraph" w:styleId="Footer">
    <w:name w:val="footer"/>
    <w:basedOn w:val="Normal"/>
    <w:link w:val="FooterChar"/>
    <w:uiPriority w:val="99"/>
    <w:unhideWhenUsed/>
    <w:rsid w:val="000B2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850"/>
    <w:rPr>
      <w:lang w:val="en-GB"/>
    </w:rPr>
  </w:style>
  <w:style w:type="character" w:styleId="Hyperlink">
    <w:name w:val="Hyperlink"/>
    <w:basedOn w:val="DefaultParagraphFont"/>
    <w:uiPriority w:val="99"/>
    <w:unhideWhenUsed/>
    <w:rsid w:val="00F4104C"/>
    <w:rPr>
      <w:color w:val="0563C1" w:themeColor="hyperlink"/>
      <w:u w:val="single"/>
    </w:rPr>
  </w:style>
  <w:style w:type="character" w:customStyle="1" w:styleId="UnresolvedMention1">
    <w:name w:val="Unresolved Mention1"/>
    <w:basedOn w:val="DefaultParagraphFont"/>
    <w:uiPriority w:val="99"/>
    <w:semiHidden/>
    <w:unhideWhenUsed/>
    <w:rsid w:val="00F4104C"/>
    <w:rPr>
      <w:color w:val="605E5C"/>
      <w:shd w:val="clear" w:color="auto" w:fill="E1DFDD"/>
    </w:rPr>
  </w:style>
  <w:style w:type="character" w:styleId="FollowedHyperlink">
    <w:name w:val="FollowedHyperlink"/>
    <w:basedOn w:val="DefaultParagraphFont"/>
    <w:uiPriority w:val="99"/>
    <w:semiHidden/>
    <w:unhideWhenUsed/>
    <w:rsid w:val="00246775"/>
    <w:rPr>
      <w:color w:val="954F72" w:themeColor="followedHyperlink"/>
      <w:u w:val="single"/>
    </w:rPr>
  </w:style>
  <w:style w:type="paragraph" w:styleId="FootnoteText">
    <w:name w:val="footnote text"/>
    <w:aliases w:val="Testo nota a piè di pagina Carattere Carattere,Testo nota a piè di pagina Carattere,Testo nota a piè di pagina Carattere1 Carattere,Testo nota a piè di pagina Carattere Carattere Carattere Carattere,Fußnotentext Char,Fußnotentext Char1 Ch"/>
    <w:basedOn w:val="Normal"/>
    <w:link w:val="FootnoteTextChar"/>
    <w:uiPriority w:val="99"/>
    <w:unhideWhenUsed/>
    <w:qFormat/>
    <w:rsid w:val="005265F7"/>
    <w:pPr>
      <w:spacing w:after="0" w:line="240" w:lineRule="auto"/>
    </w:pPr>
    <w:rPr>
      <w:sz w:val="20"/>
      <w:szCs w:val="20"/>
    </w:rPr>
  </w:style>
  <w:style w:type="character" w:customStyle="1" w:styleId="FootnoteTextChar">
    <w:name w:val="Footnote Text Char"/>
    <w:aliases w:val="Testo nota a piè di pagina Carattere Carattere Char,Testo nota a piè di pagina Carattere Char,Testo nota a piè di pagina Carattere1 Carattere Char,Testo nota a piè di pagina Carattere Carattere Carattere Carattere Char"/>
    <w:basedOn w:val="DefaultParagraphFont"/>
    <w:link w:val="FootnoteText"/>
    <w:uiPriority w:val="99"/>
    <w:qFormat/>
    <w:rsid w:val="005265F7"/>
    <w:rPr>
      <w:sz w:val="20"/>
      <w:szCs w:val="20"/>
      <w:lang w:val="en-GB"/>
    </w:rPr>
  </w:style>
  <w:style w:type="character" w:styleId="FootnoteReference">
    <w:name w:val="footnote reference"/>
    <w:aliases w:val="number,BVI fnr,Odwołanie przypisu,Footnote Reference2,Footnote Reference Number,E FNZ,-E Fußnotenzeichen,Footnote#,Footnote symbol,Footnote,Times 10 Point,Exposant 3 Point,Ref,de nota al pie,Footnote reference number,note TESI,SUPER"/>
    <w:basedOn w:val="DefaultParagraphFont"/>
    <w:link w:val="BVIfnrChar"/>
    <w:uiPriority w:val="99"/>
    <w:unhideWhenUsed/>
    <w:qFormat/>
    <w:rsid w:val="005265F7"/>
    <w:rPr>
      <w:vertAlign w:val="superscript"/>
    </w:rPr>
  </w:style>
  <w:style w:type="character" w:styleId="CommentReference">
    <w:name w:val="annotation reference"/>
    <w:basedOn w:val="DefaultParagraphFont"/>
    <w:uiPriority w:val="99"/>
    <w:semiHidden/>
    <w:unhideWhenUsed/>
    <w:rsid w:val="00E2501B"/>
    <w:rPr>
      <w:sz w:val="16"/>
      <w:szCs w:val="16"/>
    </w:rPr>
  </w:style>
  <w:style w:type="paragraph" w:styleId="CommentText">
    <w:name w:val="annotation text"/>
    <w:basedOn w:val="Normal"/>
    <w:link w:val="CommentTextChar"/>
    <w:uiPriority w:val="99"/>
    <w:unhideWhenUsed/>
    <w:rsid w:val="00E2501B"/>
    <w:pPr>
      <w:spacing w:line="240" w:lineRule="auto"/>
    </w:pPr>
    <w:rPr>
      <w:sz w:val="20"/>
      <w:szCs w:val="20"/>
    </w:rPr>
  </w:style>
  <w:style w:type="character" w:customStyle="1" w:styleId="CommentTextChar">
    <w:name w:val="Comment Text Char"/>
    <w:basedOn w:val="DefaultParagraphFont"/>
    <w:link w:val="CommentText"/>
    <w:uiPriority w:val="99"/>
    <w:rsid w:val="00E2501B"/>
    <w:rPr>
      <w:sz w:val="20"/>
      <w:szCs w:val="20"/>
      <w:lang w:val="en-GB"/>
    </w:rPr>
  </w:style>
  <w:style w:type="paragraph" w:styleId="CommentSubject">
    <w:name w:val="annotation subject"/>
    <w:basedOn w:val="CommentText"/>
    <w:next w:val="CommentText"/>
    <w:link w:val="CommentSubjectChar"/>
    <w:uiPriority w:val="99"/>
    <w:semiHidden/>
    <w:unhideWhenUsed/>
    <w:rsid w:val="00E2501B"/>
    <w:rPr>
      <w:b/>
      <w:bCs/>
    </w:rPr>
  </w:style>
  <w:style w:type="character" w:customStyle="1" w:styleId="CommentSubjectChar">
    <w:name w:val="Comment Subject Char"/>
    <w:basedOn w:val="CommentTextChar"/>
    <w:link w:val="CommentSubject"/>
    <w:uiPriority w:val="99"/>
    <w:semiHidden/>
    <w:rsid w:val="00E2501B"/>
    <w:rPr>
      <w:b/>
      <w:bCs/>
      <w:sz w:val="20"/>
      <w:szCs w:val="20"/>
      <w:lang w:val="en-GB"/>
    </w:rPr>
  </w:style>
  <w:style w:type="paragraph" w:styleId="Revision">
    <w:name w:val="Revision"/>
    <w:hidden/>
    <w:uiPriority w:val="99"/>
    <w:semiHidden/>
    <w:rsid w:val="00E2501B"/>
    <w:pPr>
      <w:spacing w:after="0" w:line="240" w:lineRule="auto"/>
    </w:pPr>
    <w:rPr>
      <w:lang w:val="en-GB"/>
    </w:rPr>
  </w:style>
  <w:style w:type="character" w:customStyle="1" w:styleId="Heading1Char">
    <w:name w:val="Heading 1 Char"/>
    <w:basedOn w:val="DefaultParagraphFont"/>
    <w:link w:val="Heading1"/>
    <w:uiPriority w:val="9"/>
    <w:rsid w:val="00DA378F"/>
    <w:rPr>
      <w:rFonts w:eastAsiaTheme="majorEastAsia" w:cstheme="minorHAnsi"/>
      <w:b/>
      <w:bCs/>
      <w:color w:val="5B9BD5" w:themeColor="accent5"/>
      <w:sz w:val="40"/>
      <w:szCs w:val="40"/>
      <w:lang w:eastAsia="en-US"/>
    </w:rPr>
  </w:style>
  <w:style w:type="paragraph" w:styleId="BalloonText">
    <w:name w:val="Balloon Text"/>
    <w:basedOn w:val="Normal"/>
    <w:link w:val="BalloonTextChar"/>
    <w:uiPriority w:val="99"/>
    <w:semiHidden/>
    <w:unhideWhenUsed/>
    <w:rsid w:val="0023416B"/>
    <w:pPr>
      <w:spacing w:after="0" w:line="240" w:lineRule="auto"/>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23416B"/>
    <w:rPr>
      <w:rFonts w:ascii="Tahoma" w:eastAsia="Calibri" w:hAnsi="Tahoma" w:cs="Tahoma"/>
      <w:sz w:val="16"/>
      <w:szCs w:val="16"/>
      <w:lang w:eastAsia="en-US"/>
    </w:rPr>
  </w:style>
  <w:style w:type="table" w:styleId="TableGrid">
    <w:name w:val="Table Grid"/>
    <w:basedOn w:val="TableNormal"/>
    <w:uiPriority w:val="59"/>
    <w:rsid w:val="0023416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23416B"/>
    <w:pPr>
      <w:spacing w:after="200" w:line="276" w:lineRule="auto"/>
    </w:pPr>
    <w:rPr>
      <w:rFonts w:ascii="Calibri" w:eastAsia="Calibri" w:hAnsi="Calibri" w:cs="Times New Roman"/>
      <w:lang w:val="en-US" w:eastAsia="en-US"/>
    </w:rPr>
  </w:style>
  <w:style w:type="character" w:customStyle="1" w:styleId="DateChar">
    <w:name w:val="Date Char"/>
    <w:basedOn w:val="DefaultParagraphFont"/>
    <w:link w:val="Date"/>
    <w:uiPriority w:val="99"/>
    <w:semiHidden/>
    <w:rsid w:val="0023416B"/>
    <w:rPr>
      <w:rFonts w:ascii="Calibri" w:eastAsia="Calibri" w:hAnsi="Calibri" w:cs="Times New Roman"/>
      <w:lang w:eastAsia="en-US"/>
    </w:rPr>
  </w:style>
  <w:style w:type="paragraph" w:styleId="TOCHeading">
    <w:name w:val="TOC Heading"/>
    <w:basedOn w:val="Heading1"/>
    <w:next w:val="Normal"/>
    <w:uiPriority w:val="39"/>
    <w:unhideWhenUsed/>
    <w:qFormat/>
    <w:rsid w:val="0023416B"/>
    <w:pPr>
      <w:spacing w:line="259" w:lineRule="auto"/>
      <w:outlineLvl w:val="9"/>
    </w:pPr>
  </w:style>
  <w:style w:type="paragraph" w:styleId="TOC1">
    <w:name w:val="toc 1"/>
    <w:basedOn w:val="Normal"/>
    <w:next w:val="Normal"/>
    <w:autoRedefine/>
    <w:uiPriority w:val="39"/>
    <w:unhideWhenUsed/>
    <w:rsid w:val="0023416B"/>
    <w:pPr>
      <w:tabs>
        <w:tab w:val="right" w:leader="dot" w:pos="9350"/>
      </w:tabs>
      <w:spacing w:after="100" w:line="276" w:lineRule="auto"/>
    </w:pPr>
    <w:rPr>
      <w:rFonts w:ascii="Calibri" w:eastAsia="Calibri" w:hAnsi="Calibri" w:cs="Times New Roman"/>
      <w:noProof/>
      <w:sz w:val="36"/>
      <w:szCs w:val="36"/>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C19D4"/>
    <w:pPr>
      <w:spacing w:line="240" w:lineRule="exact"/>
    </w:pPr>
    <w:rPr>
      <w:vertAlign w:val="superscript"/>
      <w:lang w:val="en-US"/>
    </w:rPr>
  </w:style>
  <w:style w:type="character" w:customStyle="1" w:styleId="Heading2Char">
    <w:name w:val="Heading 2 Char"/>
    <w:basedOn w:val="DefaultParagraphFont"/>
    <w:link w:val="Heading2"/>
    <w:uiPriority w:val="9"/>
    <w:rsid w:val="0043246F"/>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43246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B33A59"/>
    <w:rPr>
      <w:rFonts w:asciiTheme="majorHAnsi" w:eastAsiaTheme="majorEastAsia" w:hAnsiTheme="majorHAnsi" w:cstheme="majorBidi"/>
      <w:i/>
      <w:iCs/>
      <w:color w:val="2F5496" w:themeColor="accent1" w:themeShade="BF"/>
      <w:lang w:val="en-GB"/>
    </w:rPr>
  </w:style>
  <w:style w:type="character" w:styleId="UnresolvedMention">
    <w:name w:val="Unresolved Mention"/>
    <w:basedOn w:val="DefaultParagraphFont"/>
    <w:uiPriority w:val="99"/>
    <w:semiHidden/>
    <w:unhideWhenUsed/>
    <w:rsid w:val="003A4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6637">
      <w:bodyDiv w:val="1"/>
      <w:marLeft w:val="0"/>
      <w:marRight w:val="0"/>
      <w:marTop w:val="0"/>
      <w:marBottom w:val="0"/>
      <w:divBdr>
        <w:top w:val="none" w:sz="0" w:space="0" w:color="auto"/>
        <w:left w:val="none" w:sz="0" w:space="0" w:color="auto"/>
        <w:bottom w:val="none" w:sz="0" w:space="0" w:color="auto"/>
        <w:right w:val="none" w:sz="0" w:space="0" w:color="auto"/>
      </w:divBdr>
      <w:divsChild>
        <w:div w:id="1057777992">
          <w:marLeft w:val="1267"/>
          <w:marRight w:val="0"/>
          <w:marTop w:val="0"/>
          <w:marBottom w:val="0"/>
          <w:divBdr>
            <w:top w:val="none" w:sz="0" w:space="0" w:color="auto"/>
            <w:left w:val="none" w:sz="0" w:space="0" w:color="auto"/>
            <w:bottom w:val="none" w:sz="0" w:space="0" w:color="auto"/>
            <w:right w:val="none" w:sz="0" w:space="0" w:color="auto"/>
          </w:divBdr>
        </w:div>
        <w:div w:id="851795625">
          <w:marLeft w:val="1267"/>
          <w:marRight w:val="0"/>
          <w:marTop w:val="0"/>
          <w:marBottom w:val="0"/>
          <w:divBdr>
            <w:top w:val="none" w:sz="0" w:space="0" w:color="auto"/>
            <w:left w:val="none" w:sz="0" w:space="0" w:color="auto"/>
            <w:bottom w:val="none" w:sz="0" w:space="0" w:color="auto"/>
            <w:right w:val="none" w:sz="0" w:space="0" w:color="auto"/>
          </w:divBdr>
        </w:div>
        <w:div w:id="133959033">
          <w:marLeft w:val="1267"/>
          <w:marRight w:val="0"/>
          <w:marTop w:val="0"/>
          <w:marBottom w:val="0"/>
          <w:divBdr>
            <w:top w:val="none" w:sz="0" w:space="0" w:color="auto"/>
            <w:left w:val="none" w:sz="0" w:space="0" w:color="auto"/>
            <w:bottom w:val="none" w:sz="0" w:space="0" w:color="auto"/>
            <w:right w:val="none" w:sz="0" w:space="0" w:color="auto"/>
          </w:divBdr>
        </w:div>
        <w:div w:id="1734886630">
          <w:marLeft w:val="1267"/>
          <w:marRight w:val="0"/>
          <w:marTop w:val="0"/>
          <w:marBottom w:val="0"/>
          <w:divBdr>
            <w:top w:val="none" w:sz="0" w:space="0" w:color="auto"/>
            <w:left w:val="none" w:sz="0" w:space="0" w:color="auto"/>
            <w:bottom w:val="none" w:sz="0" w:space="0" w:color="auto"/>
            <w:right w:val="none" w:sz="0" w:space="0" w:color="auto"/>
          </w:divBdr>
        </w:div>
        <w:div w:id="254288011">
          <w:marLeft w:val="1267"/>
          <w:marRight w:val="0"/>
          <w:marTop w:val="0"/>
          <w:marBottom w:val="0"/>
          <w:divBdr>
            <w:top w:val="none" w:sz="0" w:space="0" w:color="auto"/>
            <w:left w:val="none" w:sz="0" w:space="0" w:color="auto"/>
            <w:bottom w:val="none" w:sz="0" w:space="0" w:color="auto"/>
            <w:right w:val="none" w:sz="0" w:space="0" w:color="auto"/>
          </w:divBdr>
        </w:div>
        <w:div w:id="70080231">
          <w:marLeft w:val="1267"/>
          <w:marRight w:val="0"/>
          <w:marTop w:val="0"/>
          <w:marBottom w:val="0"/>
          <w:divBdr>
            <w:top w:val="none" w:sz="0" w:space="0" w:color="auto"/>
            <w:left w:val="none" w:sz="0" w:space="0" w:color="auto"/>
            <w:bottom w:val="none" w:sz="0" w:space="0" w:color="auto"/>
            <w:right w:val="none" w:sz="0" w:space="0" w:color="auto"/>
          </w:divBdr>
        </w:div>
        <w:div w:id="773787306">
          <w:marLeft w:val="1267"/>
          <w:marRight w:val="0"/>
          <w:marTop w:val="0"/>
          <w:marBottom w:val="0"/>
          <w:divBdr>
            <w:top w:val="none" w:sz="0" w:space="0" w:color="auto"/>
            <w:left w:val="none" w:sz="0" w:space="0" w:color="auto"/>
            <w:bottom w:val="none" w:sz="0" w:space="0" w:color="auto"/>
            <w:right w:val="none" w:sz="0" w:space="0" w:color="auto"/>
          </w:divBdr>
        </w:div>
        <w:div w:id="64688832">
          <w:marLeft w:val="1267"/>
          <w:marRight w:val="0"/>
          <w:marTop w:val="0"/>
          <w:marBottom w:val="0"/>
          <w:divBdr>
            <w:top w:val="none" w:sz="0" w:space="0" w:color="auto"/>
            <w:left w:val="none" w:sz="0" w:space="0" w:color="auto"/>
            <w:bottom w:val="none" w:sz="0" w:space="0" w:color="auto"/>
            <w:right w:val="none" w:sz="0" w:space="0" w:color="auto"/>
          </w:divBdr>
        </w:div>
        <w:div w:id="1058211028">
          <w:marLeft w:val="1267"/>
          <w:marRight w:val="0"/>
          <w:marTop w:val="0"/>
          <w:marBottom w:val="0"/>
          <w:divBdr>
            <w:top w:val="none" w:sz="0" w:space="0" w:color="auto"/>
            <w:left w:val="none" w:sz="0" w:space="0" w:color="auto"/>
            <w:bottom w:val="none" w:sz="0" w:space="0" w:color="auto"/>
            <w:right w:val="none" w:sz="0" w:space="0" w:color="auto"/>
          </w:divBdr>
        </w:div>
        <w:div w:id="509367845">
          <w:marLeft w:val="1267"/>
          <w:marRight w:val="0"/>
          <w:marTop w:val="0"/>
          <w:marBottom w:val="0"/>
          <w:divBdr>
            <w:top w:val="none" w:sz="0" w:space="0" w:color="auto"/>
            <w:left w:val="none" w:sz="0" w:space="0" w:color="auto"/>
            <w:bottom w:val="none" w:sz="0" w:space="0" w:color="auto"/>
            <w:right w:val="none" w:sz="0" w:space="0" w:color="auto"/>
          </w:divBdr>
        </w:div>
        <w:div w:id="1119639901">
          <w:marLeft w:val="1267"/>
          <w:marRight w:val="0"/>
          <w:marTop w:val="0"/>
          <w:marBottom w:val="0"/>
          <w:divBdr>
            <w:top w:val="none" w:sz="0" w:space="0" w:color="auto"/>
            <w:left w:val="none" w:sz="0" w:space="0" w:color="auto"/>
            <w:bottom w:val="none" w:sz="0" w:space="0" w:color="auto"/>
            <w:right w:val="none" w:sz="0" w:space="0" w:color="auto"/>
          </w:divBdr>
        </w:div>
        <w:div w:id="1711685854">
          <w:marLeft w:val="1267"/>
          <w:marRight w:val="0"/>
          <w:marTop w:val="0"/>
          <w:marBottom w:val="0"/>
          <w:divBdr>
            <w:top w:val="none" w:sz="0" w:space="0" w:color="auto"/>
            <w:left w:val="none" w:sz="0" w:space="0" w:color="auto"/>
            <w:bottom w:val="none" w:sz="0" w:space="0" w:color="auto"/>
            <w:right w:val="none" w:sz="0" w:space="0" w:color="auto"/>
          </w:divBdr>
        </w:div>
        <w:div w:id="1708481633">
          <w:marLeft w:val="1267"/>
          <w:marRight w:val="0"/>
          <w:marTop w:val="0"/>
          <w:marBottom w:val="0"/>
          <w:divBdr>
            <w:top w:val="none" w:sz="0" w:space="0" w:color="auto"/>
            <w:left w:val="none" w:sz="0" w:space="0" w:color="auto"/>
            <w:bottom w:val="none" w:sz="0" w:space="0" w:color="auto"/>
            <w:right w:val="none" w:sz="0" w:space="0" w:color="auto"/>
          </w:divBdr>
        </w:div>
      </w:divsChild>
    </w:div>
    <w:div w:id="192115847">
      <w:bodyDiv w:val="1"/>
      <w:marLeft w:val="0"/>
      <w:marRight w:val="0"/>
      <w:marTop w:val="0"/>
      <w:marBottom w:val="0"/>
      <w:divBdr>
        <w:top w:val="none" w:sz="0" w:space="0" w:color="auto"/>
        <w:left w:val="none" w:sz="0" w:space="0" w:color="auto"/>
        <w:bottom w:val="none" w:sz="0" w:space="0" w:color="auto"/>
        <w:right w:val="none" w:sz="0" w:space="0" w:color="auto"/>
      </w:divBdr>
      <w:divsChild>
        <w:div w:id="1449665321">
          <w:marLeft w:val="1267"/>
          <w:marRight w:val="0"/>
          <w:marTop w:val="0"/>
          <w:marBottom w:val="0"/>
          <w:divBdr>
            <w:top w:val="none" w:sz="0" w:space="0" w:color="auto"/>
            <w:left w:val="none" w:sz="0" w:space="0" w:color="auto"/>
            <w:bottom w:val="none" w:sz="0" w:space="0" w:color="auto"/>
            <w:right w:val="none" w:sz="0" w:space="0" w:color="auto"/>
          </w:divBdr>
        </w:div>
        <w:div w:id="2128425949">
          <w:marLeft w:val="1267"/>
          <w:marRight w:val="0"/>
          <w:marTop w:val="0"/>
          <w:marBottom w:val="0"/>
          <w:divBdr>
            <w:top w:val="none" w:sz="0" w:space="0" w:color="auto"/>
            <w:left w:val="none" w:sz="0" w:space="0" w:color="auto"/>
            <w:bottom w:val="none" w:sz="0" w:space="0" w:color="auto"/>
            <w:right w:val="none" w:sz="0" w:space="0" w:color="auto"/>
          </w:divBdr>
        </w:div>
        <w:div w:id="2025551281">
          <w:marLeft w:val="1267"/>
          <w:marRight w:val="0"/>
          <w:marTop w:val="0"/>
          <w:marBottom w:val="0"/>
          <w:divBdr>
            <w:top w:val="none" w:sz="0" w:space="0" w:color="auto"/>
            <w:left w:val="none" w:sz="0" w:space="0" w:color="auto"/>
            <w:bottom w:val="none" w:sz="0" w:space="0" w:color="auto"/>
            <w:right w:val="none" w:sz="0" w:space="0" w:color="auto"/>
          </w:divBdr>
        </w:div>
        <w:div w:id="320743482">
          <w:marLeft w:val="1267"/>
          <w:marRight w:val="0"/>
          <w:marTop w:val="0"/>
          <w:marBottom w:val="0"/>
          <w:divBdr>
            <w:top w:val="none" w:sz="0" w:space="0" w:color="auto"/>
            <w:left w:val="none" w:sz="0" w:space="0" w:color="auto"/>
            <w:bottom w:val="none" w:sz="0" w:space="0" w:color="auto"/>
            <w:right w:val="none" w:sz="0" w:space="0" w:color="auto"/>
          </w:divBdr>
        </w:div>
        <w:div w:id="2118089822">
          <w:marLeft w:val="1267"/>
          <w:marRight w:val="0"/>
          <w:marTop w:val="0"/>
          <w:marBottom w:val="0"/>
          <w:divBdr>
            <w:top w:val="none" w:sz="0" w:space="0" w:color="auto"/>
            <w:left w:val="none" w:sz="0" w:space="0" w:color="auto"/>
            <w:bottom w:val="none" w:sz="0" w:space="0" w:color="auto"/>
            <w:right w:val="none" w:sz="0" w:space="0" w:color="auto"/>
          </w:divBdr>
        </w:div>
        <w:div w:id="1264269455">
          <w:marLeft w:val="1267"/>
          <w:marRight w:val="0"/>
          <w:marTop w:val="0"/>
          <w:marBottom w:val="0"/>
          <w:divBdr>
            <w:top w:val="none" w:sz="0" w:space="0" w:color="auto"/>
            <w:left w:val="none" w:sz="0" w:space="0" w:color="auto"/>
            <w:bottom w:val="none" w:sz="0" w:space="0" w:color="auto"/>
            <w:right w:val="none" w:sz="0" w:space="0" w:color="auto"/>
          </w:divBdr>
        </w:div>
        <w:div w:id="599217440">
          <w:marLeft w:val="1267"/>
          <w:marRight w:val="0"/>
          <w:marTop w:val="0"/>
          <w:marBottom w:val="0"/>
          <w:divBdr>
            <w:top w:val="none" w:sz="0" w:space="0" w:color="auto"/>
            <w:left w:val="none" w:sz="0" w:space="0" w:color="auto"/>
            <w:bottom w:val="none" w:sz="0" w:space="0" w:color="auto"/>
            <w:right w:val="none" w:sz="0" w:space="0" w:color="auto"/>
          </w:divBdr>
        </w:div>
        <w:div w:id="1077097668">
          <w:marLeft w:val="1267"/>
          <w:marRight w:val="0"/>
          <w:marTop w:val="0"/>
          <w:marBottom w:val="0"/>
          <w:divBdr>
            <w:top w:val="none" w:sz="0" w:space="0" w:color="auto"/>
            <w:left w:val="none" w:sz="0" w:space="0" w:color="auto"/>
            <w:bottom w:val="none" w:sz="0" w:space="0" w:color="auto"/>
            <w:right w:val="none" w:sz="0" w:space="0" w:color="auto"/>
          </w:divBdr>
        </w:div>
        <w:div w:id="1944340534">
          <w:marLeft w:val="1267"/>
          <w:marRight w:val="0"/>
          <w:marTop w:val="0"/>
          <w:marBottom w:val="0"/>
          <w:divBdr>
            <w:top w:val="none" w:sz="0" w:space="0" w:color="auto"/>
            <w:left w:val="none" w:sz="0" w:space="0" w:color="auto"/>
            <w:bottom w:val="none" w:sz="0" w:space="0" w:color="auto"/>
            <w:right w:val="none" w:sz="0" w:space="0" w:color="auto"/>
          </w:divBdr>
        </w:div>
        <w:div w:id="37435200">
          <w:marLeft w:val="1267"/>
          <w:marRight w:val="0"/>
          <w:marTop w:val="0"/>
          <w:marBottom w:val="0"/>
          <w:divBdr>
            <w:top w:val="none" w:sz="0" w:space="0" w:color="auto"/>
            <w:left w:val="none" w:sz="0" w:space="0" w:color="auto"/>
            <w:bottom w:val="none" w:sz="0" w:space="0" w:color="auto"/>
            <w:right w:val="none" w:sz="0" w:space="0" w:color="auto"/>
          </w:divBdr>
        </w:div>
        <w:div w:id="422459654">
          <w:marLeft w:val="1267"/>
          <w:marRight w:val="0"/>
          <w:marTop w:val="0"/>
          <w:marBottom w:val="0"/>
          <w:divBdr>
            <w:top w:val="none" w:sz="0" w:space="0" w:color="auto"/>
            <w:left w:val="none" w:sz="0" w:space="0" w:color="auto"/>
            <w:bottom w:val="none" w:sz="0" w:space="0" w:color="auto"/>
            <w:right w:val="none" w:sz="0" w:space="0" w:color="auto"/>
          </w:divBdr>
        </w:div>
        <w:div w:id="110055577">
          <w:marLeft w:val="1267"/>
          <w:marRight w:val="0"/>
          <w:marTop w:val="0"/>
          <w:marBottom w:val="0"/>
          <w:divBdr>
            <w:top w:val="none" w:sz="0" w:space="0" w:color="auto"/>
            <w:left w:val="none" w:sz="0" w:space="0" w:color="auto"/>
            <w:bottom w:val="none" w:sz="0" w:space="0" w:color="auto"/>
            <w:right w:val="none" w:sz="0" w:space="0" w:color="auto"/>
          </w:divBdr>
        </w:div>
        <w:div w:id="2020883424">
          <w:marLeft w:val="1267"/>
          <w:marRight w:val="0"/>
          <w:marTop w:val="0"/>
          <w:marBottom w:val="0"/>
          <w:divBdr>
            <w:top w:val="none" w:sz="0" w:space="0" w:color="auto"/>
            <w:left w:val="none" w:sz="0" w:space="0" w:color="auto"/>
            <w:bottom w:val="none" w:sz="0" w:space="0" w:color="auto"/>
            <w:right w:val="none" w:sz="0" w:space="0" w:color="auto"/>
          </w:divBdr>
        </w:div>
      </w:divsChild>
    </w:div>
    <w:div w:id="227107309">
      <w:bodyDiv w:val="1"/>
      <w:marLeft w:val="0"/>
      <w:marRight w:val="0"/>
      <w:marTop w:val="0"/>
      <w:marBottom w:val="0"/>
      <w:divBdr>
        <w:top w:val="none" w:sz="0" w:space="0" w:color="auto"/>
        <w:left w:val="none" w:sz="0" w:space="0" w:color="auto"/>
        <w:bottom w:val="none" w:sz="0" w:space="0" w:color="auto"/>
        <w:right w:val="none" w:sz="0" w:space="0" w:color="auto"/>
      </w:divBdr>
    </w:div>
    <w:div w:id="488444111">
      <w:bodyDiv w:val="1"/>
      <w:marLeft w:val="0"/>
      <w:marRight w:val="0"/>
      <w:marTop w:val="0"/>
      <w:marBottom w:val="0"/>
      <w:divBdr>
        <w:top w:val="none" w:sz="0" w:space="0" w:color="auto"/>
        <w:left w:val="none" w:sz="0" w:space="0" w:color="auto"/>
        <w:bottom w:val="none" w:sz="0" w:space="0" w:color="auto"/>
        <w:right w:val="none" w:sz="0" w:space="0" w:color="auto"/>
      </w:divBdr>
    </w:div>
    <w:div w:id="661661987">
      <w:bodyDiv w:val="1"/>
      <w:marLeft w:val="0"/>
      <w:marRight w:val="0"/>
      <w:marTop w:val="0"/>
      <w:marBottom w:val="0"/>
      <w:divBdr>
        <w:top w:val="none" w:sz="0" w:space="0" w:color="auto"/>
        <w:left w:val="none" w:sz="0" w:space="0" w:color="auto"/>
        <w:bottom w:val="none" w:sz="0" w:space="0" w:color="auto"/>
        <w:right w:val="none" w:sz="0" w:space="0" w:color="auto"/>
      </w:divBdr>
    </w:div>
    <w:div w:id="892305079">
      <w:bodyDiv w:val="1"/>
      <w:marLeft w:val="0"/>
      <w:marRight w:val="0"/>
      <w:marTop w:val="0"/>
      <w:marBottom w:val="0"/>
      <w:divBdr>
        <w:top w:val="none" w:sz="0" w:space="0" w:color="auto"/>
        <w:left w:val="none" w:sz="0" w:space="0" w:color="auto"/>
        <w:bottom w:val="none" w:sz="0" w:space="0" w:color="auto"/>
        <w:right w:val="none" w:sz="0" w:space="0" w:color="auto"/>
      </w:divBdr>
      <w:divsChild>
        <w:div w:id="261962969">
          <w:marLeft w:val="1267"/>
          <w:marRight w:val="0"/>
          <w:marTop w:val="0"/>
          <w:marBottom w:val="0"/>
          <w:divBdr>
            <w:top w:val="none" w:sz="0" w:space="0" w:color="auto"/>
            <w:left w:val="none" w:sz="0" w:space="0" w:color="auto"/>
            <w:bottom w:val="none" w:sz="0" w:space="0" w:color="auto"/>
            <w:right w:val="none" w:sz="0" w:space="0" w:color="auto"/>
          </w:divBdr>
        </w:div>
        <w:div w:id="765225226">
          <w:marLeft w:val="1267"/>
          <w:marRight w:val="0"/>
          <w:marTop w:val="0"/>
          <w:marBottom w:val="0"/>
          <w:divBdr>
            <w:top w:val="none" w:sz="0" w:space="0" w:color="auto"/>
            <w:left w:val="none" w:sz="0" w:space="0" w:color="auto"/>
            <w:bottom w:val="none" w:sz="0" w:space="0" w:color="auto"/>
            <w:right w:val="none" w:sz="0" w:space="0" w:color="auto"/>
          </w:divBdr>
        </w:div>
        <w:div w:id="1210843869">
          <w:marLeft w:val="1267"/>
          <w:marRight w:val="0"/>
          <w:marTop w:val="0"/>
          <w:marBottom w:val="0"/>
          <w:divBdr>
            <w:top w:val="none" w:sz="0" w:space="0" w:color="auto"/>
            <w:left w:val="none" w:sz="0" w:space="0" w:color="auto"/>
            <w:bottom w:val="none" w:sz="0" w:space="0" w:color="auto"/>
            <w:right w:val="none" w:sz="0" w:space="0" w:color="auto"/>
          </w:divBdr>
        </w:div>
        <w:div w:id="1865098604">
          <w:marLeft w:val="1267"/>
          <w:marRight w:val="0"/>
          <w:marTop w:val="0"/>
          <w:marBottom w:val="0"/>
          <w:divBdr>
            <w:top w:val="none" w:sz="0" w:space="0" w:color="auto"/>
            <w:left w:val="none" w:sz="0" w:space="0" w:color="auto"/>
            <w:bottom w:val="none" w:sz="0" w:space="0" w:color="auto"/>
            <w:right w:val="none" w:sz="0" w:space="0" w:color="auto"/>
          </w:divBdr>
        </w:div>
        <w:div w:id="1123425538">
          <w:marLeft w:val="1267"/>
          <w:marRight w:val="0"/>
          <w:marTop w:val="0"/>
          <w:marBottom w:val="0"/>
          <w:divBdr>
            <w:top w:val="none" w:sz="0" w:space="0" w:color="auto"/>
            <w:left w:val="none" w:sz="0" w:space="0" w:color="auto"/>
            <w:bottom w:val="none" w:sz="0" w:space="0" w:color="auto"/>
            <w:right w:val="none" w:sz="0" w:space="0" w:color="auto"/>
          </w:divBdr>
        </w:div>
        <w:div w:id="1085422024">
          <w:marLeft w:val="1267"/>
          <w:marRight w:val="0"/>
          <w:marTop w:val="0"/>
          <w:marBottom w:val="0"/>
          <w:divBdr>
            <w:top w:val="none" w:sz="0" w:space="0" w:color="auto"/>
            <w:left w:val="none" w:sz="0" w:space="0" w:color="auto"/>
            <w:bottom w:val="none" w:sz="0" w:space="0" w:color="auto"/>
            <w:right w:val="none" w:sz="0" w:space="0" w:color="auto"/>
          </w:divBdr>
        </w:div>
        <w:div w:id="521093835">
          <w:marLeft w:val="1267"/>
          <w:marRight w:val="0"/>
          <w:marTop w:val="0"/>
          <w:marBottom w:val="0"/>
          <w:divBdr>
            <w:top w:val="none" w:sz="0" w:space="0" w:color="auto"/>
            <w:left w:val="none" w:sz="0" w:space="0" w:color="auto"/>
            <w:bottom w:val="none" w:sz="0" w:space="0" w:color="auto"/>
            <w:right w:val="none" w:sz="0" w:space="0" w:color="auto"/>
          </w:divBdr>
        </w:div>
        <w:div w:id="794523772">
          <w:marLeft w:val="1267"/>
          <w:marRight w:val="0"/>
          <w:marTop w:val="0"/>
          <w:marBottom w:val="0"/>
          <w:divBdr>
            <w:top w:val="none" w:sz="0" w:space="0" w:color="auto"/>
            <w:left w:val="none" w:sz="0" w:space="0" w:color="auto"/>
            <w:bottom w:val="none" w:sz="0" w:space="0" w:color="auto"/>
            <w:right w:val="none" w:sz="0" w:space="0" w:color="auto"/>
          </w:divBdr>
        </w:div>
        <w:div w:id="1572276045">
          <w:marLeft w:val="1267"/>
          <w:marRight w:val="0"/>
          <w:marTop w:val="0"/>
          <w:marBottom w:val="0"/>
          <w:divBdr>
            <w:top w:val="none" w:sz="0" w:space="0" w:color="auto"/>
            <w:left w:val="none" w:sz="0" w:space="0" w:color="auto"/>
            <w:bottom w:val="none" w:sz="0" w:space="0" w:color="auto"/>
            <w:right w:val="none" w:sz="0" w:space="0" w:color="auto"/>
          </w:divBdr>
        </w:div>
        <w:div w:id="1968777401">
          <w:marLeft w:val="1267"/>
          <w:marRight w:val="0"/>
          <w:marTop w:val="0"/>
          <w:marBottom w:val="0"/>
          <w:divBdr>
            <w:top w:val="none" w:sz="0" w:space="0" w:color="auto"/>
            <w:left w:val="none" w:sz="0" w:space="0" w:color="auto"/>
            <w:bottom w:val="none" w:sz="0" w:space="0" w:color="auto"/>
            <w:right w:val="none" w:sz="0" w:space="0" w:color="auto"/>
          </w:divBdr>
        </w:div>
        <w:div w:id="1094207752">
          <w:marLeft w:val="1267"/>
          <w:marRight w:val="0"/>
          <w:marTop w:val="0"/>
          <w:marBottom w:val="0"/>
          <w:divBdr>
            <w:top w:val="none" w:sz="0" w:space="0" w:color="auto"/>
            <w:left w:val="none" w:sz="0" w:space="0" w:color="auto"/>
            <w:bottom w:val="none" w:sz="0" w:space="0" w:color="auto"/>
            <w:right w:val="none" w:sz="0" w:space="0" w:color="auto"/>
          </w:divBdr>
        </w:div>
        <w:div w:id="705524863">
          <w:marLeft w:val="1267"/>
          <w:marRight w:val="0"/>
          <w:marTop w:val="0"/>
          <w:marBottom w:val="0"/>
          <w:divBdr>
            <w:top w:val="none" w:sz="0" w:space="0" w:color="auto"/>
            <w:left w:val="none" w:sz="0" w:space="0" w:color="auto"/>
            <w:bottom w:val="none" w:sz="0" w:space="0" w:color="auto"/>
            <w:right w:val="none" w:sz="0" w:space="0" w:color="auto"/>
          </w:divBdr>
        </w:div>
        <w:div w:id="1665082316">
          <w:marLeft w:val="1267"/>
          <w:marRight w:val="0"/>
          <w:marTop w:val="0"/>
          <w:marBottom w:val="0"/>
          <w:divBdr>
            <w:top w:val="none" w:sz="0" w:space="0" w:color="auto"/>
            <w:left w:val="none" w:sz="0" w:space="0" w:color="auto"/>
            <w:bottom w:val="none" w:sz="0" w:space="0" w:color="auto"/>
            <w:right w:val="none" w:sz="0" w:space="0" w:color="auto"/>
          </w:divBdr>
        </w:div>
        <w:div w:id="223369323">
          <w:marLeft w:val="1267"/>
          <w:marRight w:val="0"/>
          <w:marTop w:val="0"/>
          <w:marBottom w:val="0"/>
          <w:divBdr>
            <w:top w:val="none" w:sz="0" w:space="0" w:color="auto"/>
            <w:left w:val="none" w:sz="0" w:space="0" w:color="auto"/>
            <w:bottom w:val="none" w:sz="0" w:space="0" w:color="auto"/>
            <w:right w:val="none" w:sz="0" w:space="0" w:color="auto"/>
          </w:divBdr>
        </w:div>
      </w:divsChild>
    </w:div>
    <w:div w:id="961569756">
      <w:bodyDiv w:val="1"/>
      <w:marLeft w:val="0"/>
      <w:marRight w:val="0"/>
      <w:marTop w:val="0"/>
      <w:marBottom w:val="0"/>
      <w:divBdr>
        <w:top w:val="none" w:sz="0" w:space="0" w:color="auto"/>
        <w:left w:val="none" w:sz="0" w:space="0" w:color="auto"/>
        <w:bottom w:val="none" w:sz="0" w:space="0" w:color="auto"/>
        <w:right w:val="none" w:sz="0" w:space="0" w:color="auto"/>
      </w:divBdr>
      <w:divsChild>
        <w:div w:id="512843131">
          <w:marLeft w:val="1267"/>
          <w:marRight w:val="0"/>
          <w:marTop w:val="0"/>
          <w:marBottom w:val="0"/>
          <w:divBdr>
            <w:top w:val="none" w:sz="0" w:space="0" w:color="auto"/>
            <w:left w:val="none" w:sz="0" w:space="0" w:color="auto"/>
            <w:bottom w:val="none" w:sz="0" w:space="0" w:color="auto"/>
            <w:right w:val="none" w:sz="0" w:space="0" w:color="auto"/>
          </w:divBdr>
        </w:div>
        <w:div w:id="574170697">
          <w:marLeft w:val="1267"/>
          <w:marRight w:val="0"/>
          <w:marTop w:val="0"/>
          <w:marBottom w:val="0"/>
          <w:divBdr>
            <w:top w:val="none" w:sz="0" w:space="0" w:color="auto"/>
            <w:left w:val="none" w:sz="0" w:space="0" w:color="auto"/>
            <w:bottom w:val="none" w:sz="0" w:space="0" w:color="auto"/>
            <w:right w:val="none" w:sz="0" w:space="0" w:color="auto"/>
          </w:divBdr>
        </w:div>
        <w:div w:id="922647146">
          <w:marLeft w:val="1267"/>
          <w:marRight w:val="0"/>
          <w:marTop w:val="0"/>
          <w:marBottom w:val="0"/>
          <w:divBdr>
            <w:top w:val="none" w:sz="0" w:space="0" w:color="auto"/>
            <w:left w:val="none" w:sz="0" w:space="0" w:color="auto"/>
            <w:bottom w:val="none" w:sz="0" w:space="0" w:color="auto"/>
            <w:right w:val="none" w:sz="0" w:space="0" w:color="auto"/>
          </w:divBdr>
        </w:div>
        <w:div w:id="267977324">
          <w:marLeft w:val="1267"/>
          <w:marRight w:val="0"/>
          <w:marTop w:val="0"/>
          <w:marBottom w:val="0"/>
          <w:divBdr>
            <w:top w:val="none" w:sz="0" w:space="0" w:color="auto"/>
            <w:left w:val="none" w:sz="0" w:space="0" w:color="auto"/>
            <w:bottom w:val="none" w:sz="0" w:space="0" w:color="auto"/>
            <w:right w:val="none" w:sz="0" w:space="0" w:color="auto"/>
          </w:divBdr>
        </w:div>
        <w:div w:id="1176766354">
          <w:marLeft w:val="1267"/>
          <w:marRight w:val="0"/>
          <w:marTop w:val="0"/>
          <w:marBottom w:val="0"/>
          <w:divBdr>
            <w:top w:val="none" w:sz="0" w:space="0" w:color="auto"/>
            <w:left w:val="none" w:sz="0" w:space="0" w:color="auto"/>
            <w:bottom w:val="none" w:sz="0" w:space="0" w:color="auto"/>
            <w:right w:val="none" w:sz="0" w:space="0" w:color="auto"/>
          </w:divBdr>
        </w:div>
        <w:div w:id="1653097529">
          <w:marLeft w:val="1267"/>
          <w:marRight w:val="0"/>
          <w:marTop w:val="0"/>
          <w:marBottom w:val="0"/>
          <w:divBdr>
            <w:top w:val="none" w:sz="0" w:space="0" w:color="auto"/>
            <w:left w:val="none" w:sz="0" w:space="0" w:color="auto"/>
            <w:bottom w:val="none" w:sz="0" w:space="0" w:color="auto"/>
            <w:right w:val="none" w:sz="0" w:space="0" w:color="auto"/>
          </w:divBdr>
        </w:div>
        <w:div w:id="750808594">
          <w:marLeft w:val="1267"/>
          <w:marRight w:val="0"/>
          <w:marTop w:val="0"/>
          <w:marBottom w:val="0"/>
          <w:divBdr>
            <w:top w:val="none" w:sz="0" w:space="0" w:color="auto"/>
            <w:left w:val="none" w:sz="0" w:space="0" w:color="auto"/>
            <w:bottom w:val="none" w:sz="0" w:space="0" w:color="auto"/>
            <w:right w:val="none" w:sz="0" w:space="0" w:color="auto"/>
          </w:divBdr>
        </w:div>
        <w:div w:id="1556352824">
          <w:marLeft w:val="1267"/>
          <w:marRight w:val="0"/>
          <w:marTop w:val="0"/>
          <w:marBottom w:val="0"/>
          <w:divBdr>
            <w:top w:val="none" w:sz="0" w:space="0" w:color="auto"/>
            <w:left w:val="none" w:sz="0" w:space="0" w:color="auto"/>
            <w:bottom w:val="none" w:sz="0" w:space="0" w:color="auto"/>
            <w:right w:val="none" w:sz="0" w:space="0" w:color="auto"/>
          </w:divBdr>
        </w:div>
        <w:div w:id="199515171">
          <w:marLeft w:val="1267"/>
          <w:marRight w:val="0"/>
          <w:marTop w:val="0"/>
          <w:marBottom w:val="0"/>
          <w:divBdr>
            <w:top w:val="none" w:sz="0" w:space="0" w:color="auto"/>
            <w:left w:val="none" w:sz="0" w:space="0" w:color="auto"/>
            <w:bottom w:val="none" w:sz="0" w:space="0" w:color="auto"/>
            <w:right w:val="none" w:sz="0" w:space="0" w:color="auto"/>
          </w:divBdr>
        </w:div>
        <w:div w:id="899481833">
          <w:marLeft w:val="1267"/>
          <w:marRight w:val="0"/>
          <w:marTop w:val="0"/>
          <w:marBottom w:val="0"/>
          <w:divBdr>
            <w:top w:val="none" w:sz="0" w:space="0" w:color="auto"/>
            <w:left w:val="none" w:sz="0" w:space="0" w:color="auto"/>
            <w:bottom w:val="none" w:sz="0" w:space="0" w:color="auto"/>
            <w:right w:val="none" w:sz="0" w:space="0" w:color="auto"/>
          </w:divBdr>
        </w:div>
        <w:div w:id="1961303034">
          <w:marLeft w:val="1267"/>
          <w:marRight w:val="0"/>
          <w:marTop w:val="0"/>
          <w:marBottom w:val="0"/>
          <w:divBdr>
            <w:top w:val="none" w:sz="0" w:space="0" w:color="auto"/>
            <w:left w:val="none" w:sz="0" w:space="0" w:color="auto"/>
            <w:bottom w:val="none" w:sz="0" w:space="0" w:color="auto"/>
            <w:right w:val="none" w:sz="0" w:space="0" w:color="auto"/>
          </w:divBdr>
        </w:div>
        <w:div w:id="1653101782">
          <w:marLeft w:val="1267"/>
          <w:marRight w:val="0"/>
          <w:marTop w:val="0"/>
          <w:marBottom w:val="0"/>
          <w:divBdr>
            <w:top w:val="none" w:sz="0" w:space="0" w:color="auto"/>
            <w:left w:val="none" w:sz="0" w:space="0" w:color="auto"/>
            <w:bottom w:val="none" w:sz="0" w:space="0" w:color="auto"/>
            <w:right w:val="none" w:sz="0" w:space="0" w:color="auto"/>
          </w:divBdr>
        </w:div>
        <w:div w:id="1820346777">
          <w:marLeft w:val="1267"/>
          <w:marRight w:val="0"/>
          <w:marTop w:val="0"/>
          <w:marBottom w:val="0"/>
          <w:divBdr>
            <w:top w:val="none" w:sz="0" w:space="0" w:color="auto"/>
            <w:left w:val="none" w:sz="0" w:space="0" w:color="auto"/>
            <w:bottom w:val="none" w:sz="0" w:space="0" w:color="auto"/>
            <w:right w:val="none" w:sz="0" w:space="0" w:color="auto"/>
          </w:divBdr>
        </w:div>
        <w:div w:id="1187334224">
          <w:marLeft w:val="1267"/>
          <w:marRight w:val="0"/>
          <w:marTop w:val="0"/>
          <w:marBottom w:val="0"/>
          <w:divBdr>
            <w:top w:val="none" w:sz="0" w:space="0" w:color="auto"/>
            <w:left w:val="none" w:sz="0" w:space="0" w:color="auto"/>
            <w:bottom w:val="none" w:sz="0" w:space="0" w:color="auto"/>
            <w:right w:val="none" w:sz="0" w:space="0" w:color="auto"/>
          </w:divBdr>
        </w:div>
      </w:divsChild>
    </w:div>
    <w:div w:id="1562327931">
      <w:bodyDiv w:val="1"/>
      <w:marLeft w:val="0"/>
      <w:marRight w:val="0"/>
      <w:marTop w:val="0"/>
      <w:marBottom w:val="0"/>
      <w:divBdr>
        <w:top w:val="none" w:sz="0" w:space="0" w:color="auto"/>
        <w:left w:val="none" w:sz="0" w:space="0" w:color="auto"/>
        <w:bottom w:val="none" w:sz="0" w:space="0" w:color="auto"/>
        <w:right w:val="none" w:sz="0" w:space="0" w:color="auto"/>
      </w:divBdr>
      <w:divsChild>
        <w:div w:id="640111449">
          <w:marLeft w:val="1267"/>
          <w:marRight w:val="0"/>
          <w:marTop w:val="0"/>
          <w:marBottom w:val="0"/>
          <w:divBdr>
            <w:top w:val="none" w:sz="0" w:space="0" w:color="auto"/>
            <w:left w:val="none" w:sz="0" w:space="0" w:color="auto"/>
            <w:bottom w:val="none" w:sz="0" w:space="0" w:color="auto"/>
            <w:right w:val="none" w:sz="0" w:space="0" w:color="auto"/>
          </w:divBdr>
        </w:div>
        <w:div w:id="1015691103">
          <w:marLeft w:val="1267"/>
          <w:marRight w:val="0"/>
          <w:marTop w:val="0"/>
          <w:marBottom w:val="0"/>
          <w:divBdr>
            <w:top w:val="none" w:sz="0" w:space="0" w:color="auto"/>
            <w:left w:val="none" w:sz="0" w:space="0" w:color="auto"/>
            <w:bottom w:val="none" w:sz="0" w:space="0" w:color="auto"/>
            <w:right w:val="none" w:sz="0" w:space="0" w:color="auto"/>
          </w:divBdr>
        </w:div>
        <w:div w:id="767506323">
          <w:marLeft w:val="1267"/>
          <w:marRight w:val="0"/>
          <w:marTop w:val="0"/>
          <w:marBottom w:val="0"/>
          <w:divBdr>
            <w:top w:val="none" w:sz="0" w:space="0" w:color="auto"/>
            <w:left w:val="none" w:sz="0" w:space="0" w:color="auto"/>
            <w:bottom w:val="none" w:sz="0" w:space="0" w:color="auto"/>
            <w:right w:val="none" w:sz="0" w:space="0" w:color="auto"/>
          </w:divBdr>
        </w:div>
        <w:div w:id="92437985">
          <w:marLeft w:val="1267"/>
          <w:marRight w:val="0"/>
          <w:marTop w:val="0"/>
          <w:marBottom w:val="0"/>
          <w:divBdr>
            <w:top w:val="none" w:sz="0" w:space="0" w:color="auto"/>
            <w:left w:val="none" w:sz="0" w:space="0" w:color="auto"/>
            <w:bottom w:val="none" w:sz="0" w:space="0" w:color="auto"/>
            <w:right w:val="none" w:sz="0" w:space="0" w:color="auto"/>
          </w:divBdr>
        </w:div>
        <w:div w:id="2091735958">
          <w:marLeft w:val="1267"/>
          <w:marRight w:val="0"/>
          <w:marTop w:val="0"/>
          <w:marBottom w:val="0"/>
          <w:divBdr>
            <w:top w:val="none" w:sz="0" w:space="0" w:color="auto"/>
            <w:left w:val="none" w:sz="0" w:space="0" w:color="auto"/>
            <w:bottom w:val="none" w:sz="0" w:space="0" w:color="auto"/>
            <w:right w:val="none" w:sz="0" w:space="0" w:color="auto"/>
          </w:divBdr>
        </w:div>
        <w:div w:id="91126">
          <w:marLeft w:val="1267"/>
          <w:marRight w:val="0"/>
          <w:marTop w:val="0"/>
          <w:marBottom w:val="0"/>
          <w:divBdr>
            <w:top w:val="none" w:sz="0" w:space="0" w:color="auto"/>
            <w:left w:val="none" w:sz="0" w:space="0" w:color="auto"/>
            <w:bottom w:val="none" w:sz="0" w:space="0" w:color="auto"/>
            <w:right w:val="none" w:sz="0" w:space="0" w:color="auto"/>
          </w:divBdr>
        </w:div>
        <w:div w:id="574164257">
          <w:marLeft w:val="1267"/>
          <w:marRight w:val="0"/>
          <w:marTop w:val="0"/>
          <w:marBottom w:val="0"/>
          <w:divBdr>
            <w:top w:val="none" w:sz="0" w:space="0" w:color="auto"/>
            <w:left w:val="none" w:sz="0" w:space="0" w:color="auto"/>
            <w:bottom w:val="none" w:sz="0" w:space="0" w:color="auto"/>
            <w:right w:val="none" w:sz="0" w:space="0" w:color="auto"/>
          </w:divBdr>
        </w:div>
        <w:div w:id="1927767190">
          <w:marLeft w:val="1267"/>
          <w:marRight w:val="0"/>
          <w:marTop w:val="0"/>
          <w:marBottom w:val="0"/>
          <w:divBdr>
            <w:top w:val="none" w:sz="0" w:space="0" w:color="auto"/>
            <w:left w:val="none" w:sz="0" w:space="0" w:color="auto"/>
            <w:bottom w:val="none" w:sz="0" w:space="0" w:color="auto"/>
            <w:right w:val="none" w:sz="0" w:space="0" w:color="auto"/>
          </w:divBdr>
        </w:div>
        <w:div w:id="866136362">
          <w:marLeft w:val="1267"/>
          <w:marRight w:val="0"/>
          <w:marTop w:val="0"/>
          <w:marBottom w:val="0"/>
          <w:divBdr>
            <w:top w:val="none" w:sz="0" w:space="0" w:color="auto"/>
            <w:left w:val="none" w:sz="0" w:space="0" w:color="auto"/>
            <w:bottom w:val="none" w:sz="0" w:space="0" w:color="auto"/>
            <w:right w:val="none" w:sz="0" w:space="0" w:color="auto"/>
          </w:divBdr>
        </w:div>
        <w:div w:id="2055041419">
          <w:marLeft w:val="1267"/>
          <w:marRight w:val="0"/>
          <w:marTop w:val="0"/>
          <w:marBottom w:val="0"/>
          <w:divBdr>
            <w:top w:val="none" w:sz="0" w:space="0" w:color="auto"/>
            <w:left w:val="none" w:sz="0" w:space="0" w:color="auto"/>
            <w:bottom w:val="none" w:sz="0" w:space="0" w:color="auto"/>
            <w:right w:val="none" w:sz="0" w:space="0" w:color="auto"/>
          </w:divBdr>
        </w:div>
        <w:div w:id="1094401700">
          <w:marLeft w:val="1267"/>
          <w:marRight w:val="0"/>
          <w:marTop w:val="0"/>
          <w:marBottom w:val="0"/>
          <w:divBdr>
            <w:top w:val="none" w:sz="0" w:space="0" w:color="auto"/>
            <w:left w:val="none" w:sz="0" w:space="0" w:color="auto"/>
            <w:bottom w:val="none" w:sz="0" w:space="0" w:color="auto"/>
            <w:right w:val="none" w:sz="0" w:space="0" w:color="auto"/>
          </w:divBdr>
        </w:div>
        <w:div w:id="50202257">
          <w:marLeft w:val="1267"/>
          <w:marRight w:val="0"/>
          <w:marTop w:val="0"/>
          <w:marBottom w:val="0"/>
          <w:divBdr>
            <w:top w:val="none" w:sz="0" w:space="0" w:color="auto"/>
            <w:left w:val="none" w:sz="0" w:space="0" w:color="auto"/>
            <w:bottom w:val="none" w:sz="0" w:space="0" w:color="auto"/>
            <w:right w:val="none" w:sz="0" w:space="0" w:color="auto"/>
          </w:divBdr>
        </w:div>
        <w:div w:id="745492996">
          <w:marLeft w:val="1267"/>
          <w:marRight w:val="0"/>
          <w:marTop w:val="0"/>
          <w:marBottom w:val="0"/>
          <w:divBdr>
            <w:top w:val="none" w:sz="0" w:space="0" w:color="auto"/>
            <w:left w:val="none" w:sz="0" w:space="0" w:color="auto"/>
            <w:bottom w:val="none" w:sz="0" w:space="0" w:color="auto"/>
            <w:right w:val="none" w:sz="0" w:space="0" w:color="auto"/>
          </w:divBdr>
        </w:div>
        <w:div w:id="1872566710">
          <w:marLeft w:val="1267"/>
          <w:marRight w:val="0"/>
          <w:marTop w:val="0"/>
          <w:marBottom w:val="0"/>
          <w:divBdr>
            <w:top w:val="none" w:sz="0" w:space="0" w:color="auto"/>
            <w:left w:val="none" w:sz="0" w:space="0" w:color="auto"/>
            <w:bottom w:val="none" w:sz="0" w:space="0" w:color="auto"/>
            <w:right w:val="none" w:sz="0" w:space="0" w:color="auto"/>
          </w:divBdr>
        </w:div>
      </w:divsChild>
    </w:div>
    <w:div w:id="1805654357">
      <w:bodyDiv w:val="1"/>
      <w:marLeft w:val="0"/>
      <w:marRight w:val="0"/>
      <w:marTop w:val="0"/>
      <w:marBottom w:val="0"/>
      <w:divBdr>
        <w:top w:val="none" w:sz="0" w:space="0" w:color="auto"/>
        <w:left w:val="none" w:sz="0" w:space="0" w:color="auto"/>
        <w:bottom w:val="none" w:sz="0" w:space="0" w:color="auto"/>
        <w:right w:val="none" w:sz="0" w:space="0" w:color="auto"/>
      </w:divBdr>
      <w:divsChild>
        <w:div w:id="1389646079">
          <w:marLeft w:val="1267"/>
          <w:marRight w:val="0"/>
          <w:marTop w:val="0"/>
          <w:marBottom w:val="0"/>
          <w:divBdr>
            <w:top w:val="none" w:sz="0" w:space="0" w:color="auto"/>
            <w:left w:val="none" w:sz="0" w:space="0" w:color="auto"/>
            <w:bottom w:val="none" w:sz="0" w:space="0" w:color="auto"/>
            <w:right w:val="none" w:sz="0" w:space="0" w:color="auto"/>
          </w:divBdr>
        </w:div>
        <w:div w:id="194390932">
          <w:marLeft w:val="1267"/>
          <w:marRight w:val="0"/>
          <w:marTop w:val="0"/>
          <w:marBottom w:val="0"/>
          <w:divBdr>
            <w:top w:val="none" w:sz="0" w:space="0" w:color="auto"/>
            <w:left w:val="none" w:sz="0" w:space="0" w:color="auto"/>
            <w:bottom w:val="none" w:sz="0" w:space="0" w:color="auto"/>
            <w:right w:val="none" w:sz="0" w:space="0" w:color="auto"/>
          </w:divBdr>
        </w:div>
        <w:div w:id="2017150096">
          <w:marLeft w:val="1267"/>
          <w:marRight w:val="0"/>
          <w:marTop w:val="0"/>
          <w:marBottom w:val="0"/>
          <w:divBdr>
            <w:top w:val="none" w:sz="0" w:space="0" w:color="auto"/>
            <w:left w:val="none" w:sz="0" w:space="0" w:color="auto"/>
            <w:bottom w:val="none" w:sz="0" w:space="0" w:color="auto"/>
            <w:right w:val="none" w:sz="0" w:space="0" w:color="auto"/>
          </w:divBdr>
        </w:div>
        <w:div w:id="1129393722">
          <w:marLeft w:val="1267"/>
          <w:marRight w:val="0"/>
          <w:marTop w:val="0"/>
          <w:marBottom w:val="0"/>
          <w:divBdr>
            <w:top w:val="none" w:sz="0" w:space="0" w:color="auto"/>
            <w:left w:val="none" w:sz="0" w:space="0" w:color="auto"/>
            <w:bottom w:val="none" w:sz="0" w:space="0" w:color="auto"/>
            <w:right w:val="none" w:sz="0" w:space="0" w:color="auto"/>
          </w:divBdr>
        </w:div>
      </w:divsChild>
    </w:div>
    <w:div w:id="1922526034">
      <w:bodyDiv w:val="1"/>
      <w:marLeft w:val="0"/>
      <w:marRight w:val="0"/>
      <w:marTop w:val="0"/>
      <w:marBottom w:val="0"/>
      <w:divBdr>
        <w:top w:val="none" w:sz="0" w:space="0" w:color="auto"/>
        <w:left w:val="none" w:sz="0" w:space="0" w:color="auto"/>
        <w:bottom w:val="none" w:sz="0" w:space="0" w:color="auto"/>
        <w:right w:val="none" w:sz="0" w:space="0" w:color="auto"/>
      </w:divBdr>
      <w:divsChild>
        <w:div w:id="1506479087">
          <w:marLeft w:val="1267"/>
          <w:marRight w:val="0"/>
          <w:marTop w:val="0"/>
          <w:marBottom w:val="0"/>
          <w:divBdr>
            <w:top w:val="none" w:sz="0" w:space="0" w:color="auto"/>
            <w:left w:val="none" w:sz="0" w:space="0" w:color="auto"/>
            <w:bottom w:val="none" w:sz="0" w:space="0" w:color="auto"/>
            <w:right w:val="none" w:sz="0" w:space="0" w:color="auto"/>
          </w:divBdr>
        </w:div>
        <w:div w:id="184711789">
          <w:marLeft w:val="1267"/>
          <w:marRight w:val="0"/>
          <w:marTop w:val="0"/>
          <w:marBottom w:val="0"/>
          <w:divBdr>
            <w:top w:val="none" w:sz="0" w:space="0" w:color="auto"/>
            <w:left w:val="none" w:sz="0" w:space="0" w:color="auto"/>
            <w:bottom w:val="none" w:sz="0" w:space="0" w:color="auto"/>
            <w:right w:val="none" w:sz="0" w:space="0" w:color="auto"/>
          </w:divBdr>
        </w:div>
        <w:div w:id="744037091">
          <w:marLeft w:val="1267"/>
          <w:marRight w:val="0"/>
          <w:marTop w:val="0"/>
          <w:marBottom w:val="0"/>
          <w:divBdr>
            <w:top w:val="none" w:sz="0" w:space="0" w:color="auto"/>
            <w:left w:val="none" w:sz="0" w:space="0" w:color="auto"/>
            <w:bottom w:val="none" w:sz="0" w:space="0" w:color="auto"/>
            <w:right w:val="none" w:sz="0" w:space="0" w:color="auto"/>
          </w:divBdr>
        </w:div>
        <w:div w:id="347558636">
          <w:marLeft w:val="1267"/>
          <w:marRight w:val="0"/>
          <w:marTop w:val="0"/>
          <w:marBottom w:val="0"/>
          <w:divBdr>
            <w:top w:val="none" w:sz="0" w:space="0" w:color="auto"/>
            <w:left w:val="none" w:sz="0" w:space="0" w:color="auto"/>
            <w:bottom w:val="none" w:sz="0" w:space="0" w:color="auto"/>
            <w:right w:val="none" w:sz="0" w:space="0" w:color="auto"/>
          </w:divBdr>
        </w:div>
        <w:div w:id="980232528">
          <w:marLeft w:val="1267"/>
          <w:marRight w:val="0"/>
          <w:marTop w:val="0"/>
          <w:marBottom w:val="0"/>
          <w:divBdr>
            <w:top w:val="none" w:sz="0" w:space="0" w:color="auto"/>
            <w:left w:val="none" w:sz="0" w:space="0" w:color="auto"/>
            <w:bottom w:val="none" w:sz="0" w:space="0" w:color="auto"/>
            <w:right w:val="none" w:sz="0" w:space="0" w:color="auto"/>
          </w:divBdr>
        </w:div>
      </w:divsChild>
    </w:div>
    <w:div w:id="1927691713">
      <w:bodyDiv w:val="1"/>
      <w:marLeft w:val="0"/>
      <w:marRight w:val="0"/>
      <w:marTop w:val="0"/>
      <w:marBottom w:val="0"/>
      <w:divBdr>
        <w:top w:val="none" w:sz="0" w:space="0" w:color="auto"/>
        <w:left w:val="none" w:sz="0" w:space="0" w:color="auto"/>
        <w:bottom w:val="none" w:sz="0" w:space="0" w:color="auto"/>
        <w:right w:val="none" w:sz="0" w:space="0" w:color="auto"/>
      </w:divBdr>
      <w:divsChild>
        <w:div w:id="1760253583">
          <w:marLeft w:val="1267"/>
          <w:marRight w:val="0"/>
          <w:marTop w:val="0"/>
          <w:marBottom w:val="0"/>
          <w:divBdr>
            <w:top w:val="none" w:sz="0" w:space="0" w:color="auto"/>
            <w:left w:val="none" w:sz="0" w:space="0" w:color="auto"/>
            <w:bottom w:val="none" w:sz="0" w:space="0" w:color="auto"/>
            <w:right w:val="none" w:sz="0" w:space="0" w:color="auto"/>
          </w:divBdr>
        </w:div>
        <w:div w:id="669140788">
          <w:marLeft w:val="1267"/>
          <w:marRight w:val="0"/>
          <w:marTop w:val="0"/>
          <w:marBottom w:val="0"/>
          <w:divBdr>
            <w:top w:val="none" w:sz="0" w:space="0" w:color="auto"/>
            <w:left w:val="none" w:sz="0" w:space="0" w:color="auto"/>
            <w:bottom w:val="none" w:sz="0" w:space="0" w:color="auto"/>
            <w:right w:val="none" w:sz="0" w:space="0" w:color="auto"/>
          </w:divBdr>
        </w:div>
        <w:div w:id="820579039">
          <w:marLeft w:val="1267"/>
          <w:marRight w:val="0"/>
          <w:marTop w:val="0"/>
          <w:marBottom w:val="0"/>
          <w:divBdr>
            <w:top w:val="none" w:sz="0" w:space="0" w:color="auto"/>
            <w:left w:val="none" w:sz="0" w:space="0" w:color="auto"/>
            <w:bottom w:val="none" w:sz="0" w:space="0" w:color="auto"/>
            <w:right w:val="none" w:sz="0" w:space="0" w:color="auto"/>
          </w:divBdr>
        </w:div>
        <w:div w:id="845249280">
          <w:marLeft w:val="1267"/>
          <w:marRight w:val="0"/>
          <w:marTop w:val="0"/>
          <w:marBottom w:val="0"/>
          <w:divBdr>
            <w:top w:val="none" w:sz="0" w:space="0" w:color="auto"/>
            <w:left w:val="none" w:sz="0" w:space="0" w:color="auto"/>
            <w:bottom w:val="none" w:sz="0" w:space="0" w:color="auto"/>
            <w:right w:val="none" w:sz="0" w:space="0" w:color="auto"/>
          </w:divBdr>
        </w:div>
        <w:div w:id="1414815477">
          <w:marLeft w:val="1267"/>
          <w:marRight w:val="0"/>
          <w:marTop w:val="0"/>
          <w:marBottom w:val="0"/>
          <w:divBdr>
            <w:top w:val="none" w:sz="0" w:space="0" w:color="auto"/>
            <w:left w:val="none" w:sz="0" w:space="0" w:color="auto"/>
            <w:bottom w:val="none" w:sz="0" w:space="0" w:color="auto"/>
            <w:right w:val="none" w:sz="0" w:space="0" w:color="auto"/>
          </w:divBdr>
        </w:div>
      </w:divsChild>
    </w:div>
    <w:div w:id="21099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nstats.un.org/unsd/statcom/53rd-session/documents/BG-3m-Globalsetandmetadata-E.pdf"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sdgs/iaeg-sdgs/tier-clas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499B-C49A-483C-8459-B94A6762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Ivanov</dc:creator>
  <cp:keywords/>
  <dc:description/>
  <cp:lastModifiedBy>Emil Ivanov</cp:lastModifiedBy>
  <cp:revision>58</cp:revision>
  <cp:lastPrinted>2023-02-24T19:13:00Z</cp:lastPrinted>
  <dcterms:created xsi:type="dcterms:W3CDTF">2023-02-24T17:54:00Z</dcterms:created>
  <dcterms:modified xsi:type="dcterms:W3CDTF">2023-03-06T22:38:00Z</dcterms:modified>
</cp:coreProperties>
</file>